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00" w:lineRule="exact"/>
        <w:rPr>
          <w:rFonts w:hint="eastAsia" w:ascii="Times New Roman" w:hAnsi="Times New Roman" w:eastAsia="黑体" w:cs="Times New Roman"/>
          <w:szCs w:val="30"/>
          <w:lang w:val="en-US" w:eastAsia="zh-CN"/>
        </w:rPr>
      </w:pPr>
      <w:r>
        <w:rPr>
          <w:rFonts w:ascii="Times New Roman" w:hAnsi="Times New Roman" w:eastAsia="黑体" w:cs="Times New Roman"/>
          <w:szCs w:val="30"/>
        </w:rPr>
        <w:t>附件</w:t>
      </w:r>
      <w:r>
        <w:rPr>
          <w:rFonts w:hint="eastAsia" w:eastAsia="黑体" w:cs="Times New Roman"/>
          <w:szCs w:val="30"/>
          <w:lang w:val="en-US" w:eastAsia="zh-CN"/>
        </w:rPr>
        <w:t>1</w:t>
      </w:r>
    </w:p>
    <w:p>
      <w:pPr>
        <w:adjustRightInd w:val="0"/>
        <w:snapToGrid w:val="0"/>
        <w:spacing w:line="600" w:lineRule="exact"/>
        <w:rPr>
          <w:rFonts w:ascii="Times New Roman" w:hAnsi="Times New Roman" w:eastAsia="黑体" w:cs="Times New Roman"/>
          <w:szCs w:val="30"/>
        </w:rPr>
      </w:pPr>
    </w:p>
    <w:p>
      <w:pPr>
        <w:adjustRightInd w:val="0"/>
        <w:snapToGrid w:val="0"/>
        <w:spacing w:line="600" w:lineRule="exact"/>
        <w:jc w:val="center"/>
        <w:rPr>
          <w:rFonts w:ascii="Times New Roman" w:hAnsi="Times New Roman" w:eastAsia="小标宋" w:cs="Times New Roman"/>
          <w:sz w:val="44"/>
          <w:szCs w:val="44"/>
        </w:rPr>
      </w:pPr>
      <w:r>
        <w:rPr>
          <w:rFonts w:ascii="Times New Roman" w:hAnsi="Times New Roman" w:eastAsia="小标宋" w:cs="Times New Roman"/>
          <w:sz w:val="44"/>
          <w:szCs w:val="44"/>
        </w:rPr>
        <w:t>第五届粤港澳大湾区知识产权交易博览会</w:t>
      </w:r>
    </w:p>
    <w:p>
      <w:pPr>
        <w:adjustRightInd w:val="0"/>
        <w:snapToGrid w:val="0"/>
        <w:spacing w:line="600" w:lineRule="exact"/>
        <w:jc w:val="center"/>
        <w:rPr>
          <w:rFonts w:ascii="Times New Roman" w:hAnsi="Times New Roman" w:eastAsia="小标宋" w:cs="Times New Roman"/>
          <w:sz w:val="44"/>
          <w:szCs w:val="44"/>
        </w:rPr>
      </w:pPr>
      <w:r>
        <w:rPr>
          <w:rFonts w:ascii="Times New Roman" w:hAnsi="Times New Roman" w:eastAsia="小标宋" w:cs="Times New Roman"/>
          <w:sz w:val="44"/>
          <w:szCs w:val="44"/>
        </w:rPr>
        <w:t>暨国际地理标志产品交易博览会</w:t>
      </w:r>
    </w:p>
    <w:p>
      <w:pPr>
        <w:adjustRightInd w:val="0"/>
        <w:snapToGrid w:val="0"/>
        <w:spacing w:line="600" w:lineRule="exact"/>
        <w:jc w:val="center"/>
        <w:rPr>
          <w:rFonts w:ascii="Times New Roman" w:hAnsi="Times New Roman" w:eastAsia="小标宋" w:cs="Times New Roman"/>
          <w:kern w:val="0"/>
          <w:sz w:val="44"/>
          <w:szCs w:val="44"/>
        </w:rPr>
      </w:pPr>
      <w:r>
        <w:rPr>
          <w:rFonts w:ascii="Times New Roman" w:hAnsi="Times New Roman" w:eastAsia="小标宋" w:cs="Times New Roman"/>
          <w:sz w:val="44"/>
          <w:szCs w:val="44"/>
        </w:rPr>
        <w:t>招商招展说明</w:t>
      </w:r>
    </w:p>
    <w:p>
      <w:pPr>
        <w:adjustRightInd w:val="0"/>
        <w:snapToGrid w:val="0"/>
        <w:spacing w:line="600" w:lineRule="exact"/>
        <w:ind w:firstLine="880" w:firstLineChars="200"/>
        <w:jc w:val="center"/>
        <w:rPr>
          <w:rFonts w:ascii="Times New Roman" w:hAnsi="Times New Roman" w:eastAsia="小标宋" w:cs="Times New Roman"/>
          <w:kern w:val="0"/>
          <w:sz w:val="44"/>
          <w:szCs w:val="44"/>
        </w:rPr>
      </w:pPr>
    </w:p>
    <w:p>
      <w:pPr>
        <w:adjustRightInd w:val="0"/>
        <w:snapToGrid w:val="0"/>
        <w:spacing w:line="600" w:lineRule="exact"/>
        <w:ind w:firstLine="640" w:firstLineChars="200"/>
        <w:rPr>
          <w:rFonts w:ascii="Times New Roman" w:hAnsi="Times New Roman" w:cs="Times New Roman"/>
          <w:szCs w:val="32"/>
        </w:rPr>
      </w:pPr>
      <w:r>
        <w:rPr>
          <w:rFonts w:ascii="Times New Roman" w:hAnsi="Times New Roman" w:cs="Times New Roman"/>
          <w:szCs w:val="32"/>
        </w:rPr>
        <w:t>第五届粤港澳大湾区知识产权交易博览会暨国际地理标志产品交易博览会（以下简称知交会暨地博会）定于2022年12月9日至11日在广州举办。本届知交会暨地博会采取线上为主，线上线下相结合的形式办会。</w:t>
      </w:r>
    </w:p>
    <w:p>
      <w:pPr>
        <w:adjustRightInd w:val="0"/>
        <w:snapToGrid w:val="0"/>
        <w:spacing w:line="600" w:lineRule="exact"/>
        <w:ind w:firstLine="640" w:firstLineChars="200"/>
        <w:rPr>
          <w:rFonts w:ascii="Times New Roman" w:hAnsi="Times New Roman" w:eastAsia="黑体" w:cs="Times New Roman"/>
          <w:bCs/>
        </w:rPr>
      </w:pPr>
      <w:r>
        <w:rPr>
          <w:rFonts w:ascii="Times New Roman" w:hAnsi="Times New Roman" w:eastAsia="黑体" w:cs="Times New Roman"/>
          <w:bCs/>
        </w:rPr>
        <w:t>一、活动时间</w:t>
      </w:r>
    </w:p>
    <w:p>
      <w:pPr>
        <w:adjustRightInd w:val="0"/>
        <w:snapToGrid w:val="0"/>
        <w:spacing w:line="600" w:lineRule="exact"/>
        <w:ind w:firstLine="640" w:firstLineChars="200"/>
        <w:rPr>
          <w:rFonts w:ascii="Times New Roman" w:hAnsi="Times New Roman" w:cs="Times New Roman"/>
          <w:szCs w:val="32"/>
        </w:rPr>
      </w:pPr>
      <w:r>
        <w:rPr>
          <w:rFonts w:ascii="Times New Roman" w:hAnsi="Times New Roman" w:cs="Times New Roman"/>
          <w:szCs w:val="32"/>
        </w:rPr>
        <w:t>2022年12月9日至</w:t>
      </w:r>
      <w:r>
        <w:rPr>
          <w:rFonts w:hint="eastAsia" w:ascii="Times New Roman" w:hAnsi="Times New Roman" w:cs="Times New Roman"/>
          <w:szCs w:val="32"/>
          <w:lang w:val="en-US" w:eastAsia="zh-CN"/>
        </w:rPr>
        <w:t>11</w:t>
      </w:r>
      <w:r>
        <w:rPr>
          <w:rFonts w:ascii="Times New Roman" w:hAnsi="Times New Roman" w:cs="Times New Roman"/>
          <w:szCs w:val="32"/>
        </w:rPr>
        <w:t>日，会期3天。</w:t>
      </w:r>
    </w:p>
    <w:p>
      <w:pPr>
        <w:widowControl/>
        <w:spacing w:line="600" w:lineRule="exact"/>
        <w:ind w:firstLine="640" w:firstLineChars="200"/>
        <w:jc w:val="left"/>
        <w:rPr>
          <w:rFonts w:ascii="Times New Roman" w:hAnsi="Times New Roman" w:cs="Times New Roman"/>
          <w:szCs w:val="32"/>
        </w:rPr>
      </w:pPr>
      <w:r>
        <w:rPr>
          <w:rFonts w:ascii="Times New Roman" w:hAnsi="Times New Roman" w:eastAsia="黑体" w:cs="Times New Roman"/>
          <w:bCs/>
        </w:rPr>
        <w:t>二、网上知交会暨地博会平台</w:t>
      </w:r>
    </w:p>
    <w:p>
      <w:pPr>
        <w:widowControl/>
        <w:adjustRightInd w:val="0"/>
        <w:snapToGrid w:val="0"/>
        <w:spacing w:line="600" w:lineRule="exact"/>
        <w:ind w:firstLine="640" w:firstLineChars="200"/>
        <w:jc w:val="left"/>
        <w:rPr>
          <w:rFonts w:ascii="Times New Roman" w:hAnsi="Times New Roman" w:cs="Times New Roman"/>
          <w:szCs w:val="32"/>
        </w:rPr>
      </w:pPr>
      <w:r>
        <w:rPr>
          <w:rFonts w:ascii="Times New Roman" w:hAnsi="Times New Roman" w:cs="Times New Roman"/>
          <w:szCs w:val="32"/>
        </w:rPr>
        <w:t>PC端：</w:t>
      </w:r>
      <w:r>
        <w:rPr>
          <w:rFonts w:ascii="Times New Roman" w:hAnsi="Times New Roman" w:cs="Times New Roman"/>
        </w:rPr>
        <w:fldChar w:fldCharType="begin"/>
      </w:r>
      <w:r>
        <w:rPr>
          <w:rFonts w:ascii="Times New Roman" w:hAnsi="Times New Roman" w:cs="Times New Roman"/>
        </w:rPr>
        <w:instrText xml:space="preserve"> HYPERLINK "http://www.GBAIPExpo.com" </w:instrText>
      </w:r>
      <w:r>
        <w:rPr>
          <w:rFonts w:ascii="Times New Roman" w:hAnsi="Times New Roman" w:cs="Times New Roman"/>
        </w:rPr>
        <w:fldChar w:fldCharType="separate"/>
      </w:r>
      <w:r>
        <w:rPr>
          <w:rFonts w:ascii="Times New Roman" w:hAnsi="Times New Roman" w:cs="Times New Roman"/>
        </w:rPr>
        <w:t>www.GB</w:t>
      </w:r>
      <w:bookmarkStart w:id="0" w:name="_Hlt118209244"/>
      <w:r>
        <w:rPr>
          <w:rFonts w:ascii="Times New Roman" w:hAnsi="Times New Roman" w:cs="Times New Roman"/>
        </w:rPr>
        <w:t>A</w:t>
      </w:r>
      <w:bookmarkEnd w:id="0"/>
      <w:r>
        <w:rPr>
          <w:rFonts w:ascii="Times New Roman" w:hAnsi="Times New Roman" w:cs="Times New Roman"/>
        </w:rPr>
        <w:t>IPEx</w:t>
      </w:r>
      <w:bookmarkStart w:id="1" w:name="_Hlt118209249"/>
      <w:r>
        <w:rPr>
          <w:rFonts w:ascii="Times New Roman" w:hAnsi="Times New Roman" w:cs="Times New Roman"/>
        </w:rPr>
        <w:t>p</w:t>
      </w:r>
      <w:bookmarkEnd w:id="1"/>
      <w:r>
        <w:rPr>
          <w:rFonts w:ascii="Times New Roman" w:hAnsi="Times New Roman" w:cs="Times New Roman"/>
        </w:rPr>
        <w:t>o.com</w:t>
      </w:r>
      <w:r>
        <w:rPr>
          <w:rFonts w:ascii="Times New Roman" w:hAnsi="Times New Roman" w:cs="Times New Roman"/>
        </w:rPr>
        <w:fldChar w:fldCharType="end"/>
      </w:r>
    </w:p>
    <w:p>
      <w:pPr>
        <w:widowControl/>
        <w:adjustRightInd w:val="0"/>
        <w:snapToGrid w:val="0"/>
        <w:spacing w:line="600" w:lineRule="exact"/>
        <w:ind w:firstLine="640" w:firstLineChars="200"/>
        <w:jc w:val="left"/>
        <w:rPr>
          <w:rFonts w:ascii="Times New Roman" w:hAnsi="Times New Roman" w:cs="Times New Roman"/>
          <w:szCs w:val="32"/>
        </w:rPr>
      </w:pPr>
      <w:r>
        <w:rPr>
          <w:rFonts w:ascii="Times New Roman" w:hAnsi="Times New Roman" w:cs="Times New Roman"/>
          <w:szCs w:val="32"/>
        </w:rPr>
        <w:t>APP端：知交地博会</w:t>
      </w:r>
    </w:p>
    <w:p>
      <w:pPr>
        <w:pStyle w:val="3"/>
        <w:numPr>
          <w:ilvl w:val="0"/>
          <w:numId w:val="1"/>
        </w:numPr>
        <w:spacing w:line="600" w:lineRule="exact"/>
        <w:ind w:left="0" w:leftChars="0" w:firstLine="640" w:firstLineChars="200"/>
        <w:rPr>
          <w:rFonts w:ascii="Times New Roman" w:hAnsi="Times New Roman" w:eastAsia="黑体" w:cs="Times New Roman"/>
          <w:szCs w:val="32"/>
        </w:rPr>
      </w:pPr>
      <w:r>
        <w:rPr>
          <w:rFonts w:ascii="Times New Roman" w:hAnsi="Times New Roman" w:eastAsia="黑体" w:cs="Times New Roman"/>
          <w:szCs w:val="32"/>
        </w:rPr>
        <w:t>线下会址</w:t>
      </w:r>
    </w:p>
    <w:p>
      <w:pPr>
        <w:widowControl/>
        <w:spacing w:line="600" w:lineRule="exact"/>
        <w:ind w:firstLine="640" w:firstLineChars="200"/>
        <w:jc w:val="left"/>
        <w:rPr>
          <w:rFonts w:ascii="Times New Roman" w:hAnsi="Times New Roman" w:cs="Times New Roman"/>
          <w:szCs w:val="32"/>
        </w:rPr>
      </w:pPr>
      <w:r>
        <w:rPr>
          <w:rFonts w:ascii="Times New Roman" w:hAnsi="Times New Roman" w:cs="Times New Roman"/>
          <w:szCs w:val="32"/>
        </w:rPr>
        <w:t>知识城国际会展中心（广东省广州市黄埔区中新广州知识城凤桐直街12号）。</w:t>
      </w:r>
    </w:p>
    <w:p>
      <w:pPr>
        <w:adjustRightInd w:val="0"/>
        <w:snapToGrid w:val="0"/>
        <w:spacing w:line="600" w:lineRule="exact"/>
        <w:ind w:firstLine="640" w:firstLineChars="200"/>
        <w:rPr>
          <w:rFonts w:ascii="Times New Roman" w:hAnsi="Times New Roman" w:eastAsia="黑体" w:cs="Times New Roman"/>
          <w:bCs/>
        </w:rPr>
      </w:pPr>
      <w:r>
        <w:rPr>
          <w:rFonts w:ascii="Times New Roman" w:hAnsi="Times New Roman" w:eastAsia="黑体" w:cs="Times New Roman"/>
          <w:bCs/>
        </w:rPr>
        <w:t>四、形式及规模</w:t>
      </w:r>
    </w:p>
    <w:p>
      <w:pPr>
        <w:adjustRightInd w:val="0"/>
        <w:spacing w:line="600" w:lineRule="exact"/>
        <w:ind w:firstLine="640" w:firstLineChars="200"/>
        <w:rPr>
          <w:rFonts w:ascii="Times New Roman" w:hAnsi="Times New Roman" w:cs="Times New Roman"/>
          <w:szCs w:val="32"/>
        </w:rPr>
      </w:pPr>
      <w:r>
        <w:rPr>
          <w:rFonts w:ascii="Times New Roman" w:hAnsi="Times New Roman" w:cs="Times New Roman"/>
          <w:szCs w:val="32"/>
          <w:lang w:bidi="en-US"/>
        </w:rPr>
        <w:t>第五届知交会暨地博会</w:t>
      </w:r>
      <w:r>
        <w:rPr>
          <w:rFonts w:ascii="Times New Roman" w:hAnsi="Times New Roman" w:cs="Times New Roman"/>
          <w:szCs w:val="32"/>
        </w:rPr>
        <w:t>以“贯彻强国建设纲要 推进构建新发展格局”为主题，由知识产权交易博览、知识产权湾区论坛和知识产权专场活动三大主板块组成，采取线上为主，线上线下结合的办会模式，广泛对接知识产权转移转化供需两端，汇聚资源落地转化，丰富地理标志产品交易活动，全面推动“知交会+互联网”立体发展。</w:t>
      </w:r>
      <w:r>
        <w:rPr>
          <w:rFonts w:ascii="Times New Roman" w:hAnsi="Times New Roman" w:cs="Times New Roman"/>
          <w:szCs w:val="32"/>
          <w:lang w:bidi="en-US"/>
        </w:rPr>
        <w:t>招募线上展商4000家，</w:t>
      </w:r>
      <w:r>
        <w:rPr>
          <w:rFonts w:ascii="Times New Roman" w:hAnsi="Times New Roman" w:cs="Times New Roman"/>
          <w:szCs w:val="32"/>
        </w:rPr>
        <w:t>线下展商</w:t>
      </w:r>
      <w:r>
        <w:rPr>
          <w:rFonts w:ascii="Times New Roman" w:hAnsi="Times New Roman" w:cs="Times New Roman"/>
          <w:szCs w:val="32"/>
          <w:lang w:bidi="en-US"/>
        </w:rPr>
        <w:t>200</w:t>
      </w:r>
      <w:r>
        <w:rPr>
          <w:rFonts w:ascii="Times New Roman" w:hAnsi="Times New Roman" w:cs="Times New Roman"/>
          <w:szCs w:val="32"/>
        </w:rPr>
        <w:t>家。</w:t>
      </w:r>
    </w:p>
    <w:p>
      <w:pPr>
        <w:spacing w:line="600" w:lineRule="exact"/>
        <w:ind w:firstLine="640" w:firstLineChars="200"/>
        <w:rPr>
          <w:rFonts w:ascii="Times New Roman" w:hAnsi="Times New Roman" w:eastAsia="黑体" w:cs="Times New Roman"/>
          <w:bCs/>
        </w:rPr>
      </w:pPr>
      <w:r>
        <w:rPr>
          <w:rFonts w:ascii="Times New Roman" w:hAnsi="Times New Roman" w:eastAsia="黑体" w:cs="Times New Roman"/>
          <w:bCs/>
        </w:rPr>
        <w:t>五、招展说明</w:t>
      </w:r>
    </w:p>
    <w:p>
      <w:pPr>
        <w:adjustRightInd w:val="0"/>
        <w:snapToGrid w:val="0"/>
        <w:spacing w:line="600" w:lineRule="exact"/>
        <w:ind w:firstLine="640" w:firstLineChars="200"/>
        <w:rPr>
          <w:rFonts w:ascii="Times New Roman" w:hAnsi="Times New Roman" w:cs="Times New Roman"/>
          <w:szCs w:val="32"/>
        </w:rPr>
      </w:pPr>
      <w:r>
        <w:rPr>
          <w:rFonts w:ascii="Times New Roman" w:hAnsi="Times New Roman" w:cs="Times New Roman"/>
          <w:szCs w:val="32"/>
        </w:rPr>
        <w:t>第五届知交会暨</w:t>
      </w:r>
      <w:r>
        <w:rPr>
          <w:rFonts w:ascii="Times New Roman" w:hAnsi="Times New Roman" w:cs="Times New Roman"/>
          <w:szCs w:val="32"/>
          <w:lang w:bidi="en-US"/>
        </w:rPr>
        <w:t>地博会交易博览分为线上、线下两部分。</w:t>
      </w:r>
      <w:r>
        <w:rPr>
          <w:rFonts w:ascii="Times New Roman" w:hAnsi="Times New Roman" w:cs="Times New Roman"/>
          <w:szCs w:val="32"/>
        </w:rPr>
        <w:t xml:space="preserve"> </w:t>
      </w:r>
    </w:p>
    <w:p>
      <w:pPr>
        <w:adjustRightInd w:val="0"/>
        <w:spacing w:line="600" w:lineRule="exact"/>
        <w:ind w:firstLine="642" w:firstLineChars="200"/>
        <w:rPr>
          <w:rFonts w:ascii="Times New Roman" w:hAnsi="Times New Roman" w:cs="Times New Roman"/>
          <w:szCs w:val="32"/>
        </w:rPr>
      </w:pPr>
      <w:r>
        <w:rPr>
          <w:rFonts w:ascii="Times New Roman" w:hAnsi="Times New Roman" w:eastAsia="楷体_GB2312" w:cs="Times New Roman"/>
          <w:b/>
          <w:bCs/>
          <w:szCs w:val="32"/>
          <w:lang w:bidi="en-US"/>
        </w:rPr>
        <w:t>（一）线上展览部分</w:t>
      </w:r>
      <w:r>
        <w:rPr>
          <w:rFonts w:ascii="Times New Roman" w:hAnsi="Times New Roman" w:eastAsia="楷体_GB2312" w:cs="Times New Roman"/>
          <w:szCs w:val="32"/>
          <w:lang w:bidi="en-US"/>
        </w:rPr>
        <w:t>：</w:t>
      </w:r>
      <w:r>
        <w:rPr>
          <w:rFonts w:ascii="Times New Roman" w:hAnsi="Times New Roman" w:cs="Times New Roman"/>
          <w:szCs w:val="32"/>
        </w:rPr>
        <w:t>知交会暨地博会平台将突出创新成果和地理标志产品的展示交易主题，打造“2馆8区”，“2馆”为地理标志产品专馆和知识产权交易博览馆，地理标志产品专馆设国际和国内两个展区，知识产权交易博览馆包括中国专利金奖成果博览区、专利技术交易博览区、商标品牌交易博览区、版权文化交易博览区、国际知识产权交易博览区、知识产权运营服务区。</w:t>
      </w:r>
    </w:p>
    <w:p>
      <w:pPr>
        <w:adjustRightInd w:val="0"/>
        <w:spacing w:line="600" w:lineRule="exact"/>
        <w:ind w:firstLine="642" w:firstLineChars="200"/>
        <w:rPr>
          <w:rFonts w:ascii="Times New Roman" w:hAnsi="Times New Roman" w:cs="Times New Roman"/>
          <w:b/>
          <w:szCs w:val="32"/>
        </w:rPr>
      </w:pPr>
      <w:r>
        <w:rPr>
          <w:rFonts w:ascii="Times New Roman" w:hAnsi="Times New Roman" w:cs="Times New Roman"/>
          <w:b/>
          <w:szCs w:val="32"/>
        </w:rPr>
        <w:t>1.地理标志产品专馆</w:t>
      </w:r>
    </w:p>
    <w:p>
      <w:pPr>
        <w:adjustRightInd w:val="0"/>
        <w:spacing w:line="600" w:lineRule="exact"/>
        <w:ind w:firstLine="640" w:firstLineChars="200"/>
        <w:rPr>
          <w:rFonts w:ascii="Times New Roman" w:hAnsi="Times New Roman" w:cs="Times New Roman"/>
          <w:szCs w:val="32"/>
        </w:rPr>
      </w:pPr>
      <w:r>
        <w:rPr>
          <w:rFonts w:ascii="Times New Roman" w:hAnsi="Times New Roman" w:cs="Times New Roman"/>
          <w:szCs w:val="32"/>
        </w:rPr>
        <w:t>（1）地理标志产品专馆国际展区</w:t>
      </w:r>
    </w:p>
    <w:p>
      <w:pPr>
        <w:adjustRightInd w:val="0"/>
        <w:spacing w:line="600" w:lineRule="exact"/>
        <w:ind w:firstLine="640" w:firstLineChars="200"/>
        <w:rPr>
          <w:rFonts w:ascii="Times New Roman" w:hAnsi="Times New Roman" w:cs="Times New Roman"/>
          <w:szCs w:val="32"/>
        </w:rPr>
      </w:pPr>
      <w:r>
        <w:rPr>
          <w:rFonts w:ascii="Times New Roman" w:hAnsi="Times New Roman" w:cs="Times New Roman"/>
          <w:szCs w:val="32"/>
        </w:rPr>
        <w:t>邀请国（境）外地理标志产品生产企业、地理标志产品行业协会、合法经销商等，展示地理标志产品、发布交易需求，打造国际地理标志产品专馆，地理标志产品交易平台将特设中欧互认地理标志产品展示区。</w:t>
      </w:r>
    </w:p>
    <w:p>
      <w:pPr>
        <w:adjustRightInd w:val="0"/>
        <w:spacing w:line="600" w:lineRule="exact"/>
        <w:ind w:firstLine="640" w:firstLineChars="200"/>
        <w:rPr>
          <w:rFonts w:ascii="Times New Roman" w:hAnsi="Times New Roman" w:cs="Times New Roman"/>
          <w:szCs w:val="32"/>
        </w:rPr>
      </w:pPr>
      <w:r>
        <w:rPr>
          <w:rFonts w:ascii="Times New Roman" w:hAnsi="Times New Roman" w:cs="Times New Roman"/>
          <w:szCs w:val="32"/>
        </w:rPr>
        <w:t>（2）地理标志产品专馆国内展区</w:t>
      </w:r>
    </w:p>
    <w:p>
      <w:pPr>
        <w:adjustRightInd w:val="0"/>
        <w:spacing w:line="600" w:lineRule="exact"/>
        <w:ind w:firstLine="640" w:firstLineChars="200"/>
        <w:rPr>
          <w:rFonts w:ascii="Times New Roman" w:hAnsi="Times New Roman" w:cs="Times New Roman"/>
          <w:szCs w:val="32"/>
        </w:rPr>
      </w:pPr>
      <w:r>
        <w:rPr>
          <w:rFonts w:ascii="Times New Roman" w:hAnsi="Times New Roman" w:cs="Times New Roman"/>
          <w:szCs w:val="32"/>
        </w:rPr>
        <w:t>邀请国内地理标志专用标志合法使用人、地理标志产品权利人、地理标志产品行业协会商会等，展示具有地方特色的地理标志产品，发布交易需求，积极推动地理标志运用与乡村振兴战略有机结合。</w:t>
      </w:r>
    </w:p>
    <w:p>
      <w:pPr>
        <w:spacing w:line="600" w:lineRule="exact"/>
        <w:ind w:firstLine="642" w:firstLineChars="200"/>
        <w:rPr>
          <w:rFonts w:ascii="Times New Roman" w:hAnsi="Times New Roman" w:cs="Times New Roman"/>
          <w:b/>
          <w:szCs w:val="32"/>
        </w:rPr>
      </w:pPr>
      <w:r>
        <w:rPr>
          <w:rFonts w:ascii="Times New Roman" w:hAnsi="Times New Roman" w:cs="Times New Roman"/>
          <w:b/>
          <w:szCs w:val="32"/>
        </w:rPr>
        <w:t>2.知识产权交易博览馆</w:t>
      </w:r>
    </w:p>
    <w:p>
      <w:pPr>
        <w:adjustRightInd w:val="0"/>
        <w:spacing w:line="600" w:lineRule="exact"/>
        <w:ind w:firstLine="640" w:firstLineChars="200"/>
        <w:rPr>
          <w:rFonts w:ascii="Times New Roman" w:hAnsi="Times New Roman" w:cs="Times New Roman"/>
          <w:szCs w:val="32"/>
        </w:rPr>
      </w:pPr>
      <w:r>
        <w:rPr>
          <w:rFonts w:ascii="Times New Roman" w:hAnsi="Times New Roman" w:cs="Times New Roman"/>
          <w:szCs w:val="32"/>
        </w:rPr>
        <w:t>（3）中国专利金奖成果博览区</w:t>
      </w:r>
    </w:p>
    <w:p>
      <w:pPr>
        <w:adjustRightInd w:val="0"/>
        <w:spacing w:line="600" w:lineRule="exact"/>
        <w:ind w:firstLine="640" w:firstLineChars="200"/>
        <w:rPr>
          <w:rFonts w:ascii="Times New Roman" w:hAnsi="Times New Roman" w:cs="Times New Roman"/>
          <w:szCs w:val="32"/>
        </w:rPr>
      </w:pPr>
      <w:r>
        <w:rPr>
          <w:rFonts w:ascii="Times New Roman" w:hAnsi="Times New Roman" w:cs="Times New Roman"/>
          <w:szCs w:val="32"/>
        </w:rPr>
        <w:t>邀请获得中国专利金奖的企业展示获奖专利技术及其产品。重点展示近三年前沿性基础研究、引领性原创成果等方面取得的重大进展。</w:t>
      </w:r>
    </w:p>
    <w:p>
      <w:pPr>
        <w:adjustRightInd w:val="0"/>
        <w:spacing w:line="600" w:lineRule="exact"/>
        <w:ind w:firstLine="640" w:firstLineChars="200"/>
        <w:rPr>
          <w:rFonts w:ascii="Times New Roman" w:hAnsi="Times New Roman" w:cs="Times New Roman"/>
          <w:szCs w:val="32"/>
        </w:rPr>
      </w:pPr>
      <w:r>
        <w:rPr>
          <w:rFonts w:ascii="Times New Roman" w:hAnsi="Times New Roman" w:cs="Times New Roman"/>
          <w:szCs w:val="32"/>
        </w:rPr>
        <w:t>（4）专利技术交易博览区</w:t>
      </w:r>
    </w:p>
    <w:p>
      <w:pPr>
        <w:adjustRightInd w:val="0"/>
        <w:spacing w:line="600" w:lineRule="exact"/>
        <w:ind w:firstLine="640" w:firstLineChars="200"/>
        <w:rPr>
          <w:rFonts w:ascii="Times New Roman" w:hAnsi="Times New Roman" w:cs="Times New Roman"/>
          <w:szCs w:val="32"/>
        </w:rPr>
      </w:pPr>
      <w:r>
        <w:rPr>
          <w:rFonts w:ascii="Times New Roman" w:hAnsi="Times New Roman" w:cs="Times New Roman"/>
          <w:szCs w:val="32"/>
        </w:rPr>
        <w:t>邀请国内高校院所、国有企业、重点产业园区、产业联盟、专业镇、孵化器、湾高赛获奖单位等创新主体展示专利技术，并进行许可、交易。重点针对战略性新兴产业需求，对接高校院所、国有企业专利供给。</w:t>
      </w:r>
    </w:p>
    <w:p>
      <w:pPr>
        <w:adjustRightInd w:val="0"/>
        <w:spacing w:line="600" w:lineRule="exact"/>
        <w:ind w:firstLine="640" w:firstLineChars="200"/>
        <w:rPr>
          <w:rFonts w:ascii="Times New Roman" w:hAnsi="Times New Roman" w:cs="Times New Roman"/>
          <w:szCs w:val="32"/>
        </w:rPr>
      </w:pPr>
      <w:r>
        <w:rPr>
          <w:rFonts w:ascii="Times New Roman" w:hAnsi="Times New Roman" w:cs="Times New Roman"/>
          <w:szCs w:val="32"/>
        </w:rPr>
        <w:t>（5）商标品牌交易博览区</w:t>
      </w:r>
    </w:p>
    <w:p>
      <w:pPr>
        <w:adjustRightInd w:val="0"/>
        <w:spacing w:line="600" w:lineRule="exact"/>
        <w:ind w:firstLine="640" w:firstLineChars="200"/>
        <w:rPr>
          <w:rFonts w:ascii="Times New Roman" w:hAnsi="Times New Roman" w:cs="Times New Roman"/>
          <w:szCs w:val="32"/>
        </w:rPr>
      </w:pPr>
      <w:r>
        <w:rPr>
          <w:rFonts w:ascii="Times New Roman" w:hAnsi="Times New Roman" w:cs="Times New Roman"/>
          <w:szCs w:val="32"/>
        </w:rPr>
        <w:t>邀请国内外创新型企业、品牌特色型企业、老字号、商会展示品牌形象，宣传品牌建设与发展经验，发布企业商标许可交易需求。</w:t>
      </w:r>
    </w:p>
    <w:p>
      <w:pPr>
        <w:adjustRightInd w:val="0"/>
        <w:spacing w:line="600" w:lineRule="exact"/>
        <w:ind w:firstLine="640" w:firstLineChars="200"/>
        <w:rPr>
          <w:rFonts w:ascii="Times New Roman" w:hAnsi="Times New Roman" w:cs="Times New Roman"/>
          <w:szCs w:val="32"/>
        </w:rPr>
      </w:pPr>
      <w:r>
        <w:rPr>
          <w:rFonts w:ascii="Times New Roman" w:hAnsi="Times New Roman" w:cs="Times New Roman"/>
          <w:szCs w:val="32"/>
        </w:rPr>
        <w:t>（6）版权文化交易博览区</w:t>
      </w:r>
    </w:p>
    <w:p>
      <w:pPr>
        <w:adjustRightInd w:val="0"/>
        <w:spacing w:line="600" w:lineRule="exact"/>
        <w:ind w:firstLine="640" w:firstLineChars="200"/>
        <w:rPr>
          <w:rFonts w:ascii="Times New Roman" w:hAnsi="Times New Roman" w:cs="Times New Roman"/>
          <w:szCs w:val="32"/>
        </w:rPr>
      </w:pPr>
      <w:r>
        <w:rPr>
          <w:rFonts w:ascii="Times New Roman" w:hAnsi="Times New Roman" w:cs="Times New Roman"/>
          <w:szCs w:val="32"/>
        </w:rPr>
        <w:t>邀请国内外文化、动漫、软著等企业，展示国内文化产品实物、相关版权、动漫、软著等产品，发布交易市场供给和需求，搭建版权文化交易展示平台。</w:t>
      </w:r>
    </w:p>
    <w:p>
      <w:pPr>
        <w:adjustRightInd w:val="0"/>
        <w:spacing w:line="600" w:lineRule="exact"/>
        <w:ind w:firstLine="640" w:firstLineChars="200"/>
        <w:rPr>
          <w:rFonts w:ascii="Times New Roman" w:hAnsi="Times New Roman" w:cs="Times New Roman"/>
          <w:szCs w:val="32"/>
        </w:rPr>
      </w:pPr>
      <w:r>
        <w:rPr>
          <w:rFonts w:ascii="Times New Roman" w:hAnsi="Times New Roman" w:cs="Times New Roman"/>
          <w:szCs w:val="32"/>
        </w:rPr>
        <w:t>（7）国际知识产权交易博览区</w:t>
      </w:r>
    </w:p>
    <w:p>
      <w:pPr>
        <w:adjustRightInd w:val="0"/>
        <w:spacing w:line="600" w:lineRule="exact"/>
        <w:ind w:firstLine="640" w:firstLineChars="200"/>
        <w:rPr>
          <w:rFonts w:ascii="Times New Roman" w:hAnsi="Times New Roman" w:cs="Times New Roman"/>
          <w:szCs w:val="32"/>
        </w:rPr>
      </w:pPr>
      <w:r>
        <w:rPr>
          <w:rFonts w:ascii="Times New Roman" w:hAnsi="Times New Roman" w:cs="Times New Roman"/>
          <w:szCs w:val="32"/>
        </w:rPr>
        <w:t>邀请国外重点国家和地区知识产权服务机构以及创新企业等展示各国知识产权特色服务模式，展示具有地域特点的知识产权交易运营成果，发布知识产权供需信息，宣传知识产权贸易成果及贸易政策。</w:t>
      </w:r>
    </w:p>
    <w:p>
      <w:pPr>
        <w:adjustRightInd w:val="0"/>
        <w:spacing w:line="600" w:lineRule="exact"/>
        <w:ind w:firstLine="640" w:firstLineChars="200"/>
        <w:rPr>
          <w:rFonts w:ascii="Times New Roman" w:hAnsi="Times New Roman" w:cs="Times New Roman"/>
          <w:szCs w:val="32"/>
        </w:rPr>
      </w:pPr>
      <w:r>
        <w:rPr>
          <w:rFonts w:ascii="Times New Roman" w:hAnsi="Times New Roman" w:cs="Times New Roman"/>
          <w:szCs w:val="32"/>
        </w:rPr>
        <w:t>（8）知识产权运营服务展区</w:t>
      </w:r>
    </w:p>
    <w:p>
      <w:pPr>
        <w:adjustRightInd w:val="0"/>
        <w:spacing w:line="600" w:lineRule="exact"/>
        <w:ind w:firstLine="640" w:firstLineChars="200"/>
        <w:rPr>
          <w:rFonts w:ascii="Times New Roman" w:hAnsi="Times New Roman" w:cs="Times New Roman"/>
          <w:szCs w:val="32"/>
        </w:rPr>
      </w:pPr>
      <w:r>
        <w:rPr>
          <w:rFonts w:ascii="Times New Roman" w:hAnsi="Times New Roman" w:cs="Times New Roman"/>
          <w:szCs w:val="32"/>
        </w:rPr>
        <w:t>邀请全球知识产权服务机构，展示知识产权交易运营、金融、咨询等知识产权服务项目及成果，提供知识产权交易资源，对接知识产权运营交易需求。</w:t>
      </w:r>
    </w:p>
    <w:p>
      <w:pPr>
        <w:adjustRightInd w:val="0"/>
        <w:snapToGrid w:val="0"/>
        <w:spacing w:line="600" w:lineRule="exact"/>
        <w:ind w:firstLine="642" w:firstLineChars="200"/>
        <w:rPr>
          <w:rFonts w:ascii="Times New Roman" w:hAnsi="Times New Roman" w:cs="Times New Roman"/>
          <w:szCs w:val="32"/>
        </w:rPr>
      </w:pPr>
      <w:r>
        <w:rPr>
          <w:rFonts w:ascii="Times New Roman" w:hAnsi="Times New Roman" w:eastAsia="楷体_GB2312" w:cs="Times New Roman"/>
          <w:b/>
          <w:bCs/>
          <w:szCs w:val="32"/>
          <w:lang w:bidi="en-US"/>
        </w:rPr>
        <w:t>（二）线下展览部分：</w:t>
      </w:r>
      <w:r>
        <w:rPr>
          <w:rFonts w:ascii="Times New Roman" w:hAnsi="Times New Roman" w:cs="Times New Roman"/>
          <w:szCs w:val="32"/>
        </w:rPr>
        <w:t>展览面积约1万平方米，划分“两大一精”三大展区，“两大”指两大交易博览区分别为知识产权交易博览区和地理标志产品交易博览区，“一精”指一个特色精品博览区即专利金奖成果博览区，并通过现场展位设计、布局，体现展区特色。</w:t>
      </w:r>
    </w:p>
    <w:p>
      <w:pPr>
        <w:adjustRightInd w:val="0"/>
        <w:snapToGrid w:val="0"/>
        <w:spacing w:line="600" w:lineRule="exact"/>
        <w:ind w:firstLine="640" w:firstLineChars="200"/>
        <w:rPr>
          <w:rFonts w:ascii="Times New Roman" w:hAnsi="Times New Roman" w:cs="Times New Roman"/>
          <w:szCs w:val="32"/>
        </w:rPr>
      </w:pPr>
      <w:r>
        <w:rPr>
          <w:rFonts w:ascii="Times New Roman" w:hAnsi="Times New Roman" w:cs="Times New Roman"/>
          <w:szCs w:val="32"/>
        </w:rPr>
        <w:t>知识产权交易博览区创新采用“大展区小主题”概念，下设知识产权质押融资、专利开放许可、知识产权证券化、知识产权协同运营中心等主题片区。</w:t>
      </w:r>
    </w:p>
    <w:p>
      <w:pPr>
        <w:adjustRightInd w:val="0"/>
        <w:snapToGrid w:val="0"/>
        <w:spacing w:line="600" w:lineRule="exact"/>
        <w:ind w:firstLine="648" w:firstLineChars="200"/>
        <w:rPr>
          <w:rFonts w:ascii="Times New Roman" w:hAnsi="Times New Roman" w:cs="Times New Roman"/>
          <w:spacing w:val="2"/>
          <w:szCs w:val="32"/>
        </w:rPr>
      </w:pPr>
      <w:r>
        <w:rPr>
          <w:rFonts w:ascii="Times New Roman" w:hAnsi="Times New Roman" w:cs="Times New Roman"/>
          <w:spacing w:val="2"/>
          <w:szCs w:val="32"/>
        </w:rPr>
        <w:t>1.</w:t>
      </w:r>
      <w:r>
        <w:rPr>
          <w:rFonts w:ascii="Times New Roman" w:hAnsi="Times New Roman" w:cs="Times New Roman"/>
          <w:b/>
          <w:bCs/>
          <w:spacing w:val="2"/>
          <w:szCs w:val="32"/>
        </w:rPr>
        <w:t>知识产权交易博览区</w:t>
      </w:r>
    </w:p>
    <w:p>
      <w:pPr>
        <w:adjustRightInd w:val="0"/>
        <w:snapToGrid w:val="0"/>
        <w:spacing w:line="600" w:lineRule="exact"/>
        <w:ind w:firstLine="640" w:firstLineChars="200"/>
        <w:rPr>
          <w:rFonts w:ascii="Times New Roman" w:hAnsi="Times New Roman" w:cs="Times New Roman"/>
          <w:szCs w:val="32"/>
        </w:rPr>
      </w:pPr>
      <w:r>
        <w:rPr>
          <w:rFonts w:ascii="Times New Roman" w:hAnsi="Times New Roman" w:cs="Times New Roman"/>
          <w:szCs w:val="32"/>
        </w:rPr>
        <w:t>（1）知识产权交易主题区</w:t>
      </w:r>
    </w:p>
    <w:p>
      <w:pPr>
        <w:spacing w:line="600" w:lineRule="exact"/>
        <w:ind w:firstLine="640" w:firstLineChars="200"/>
        <w:rPr>
          <w:rFonts w:ascii="Times New Roman" w:hAnsi="Times New Roman" w:cs="Times New Roman"/>
          <w:szCs w:val="32"/>
        </w:rPr>
      </w:pPr>
      <w:r>
        <w:rPr>
          <w:rFonts w:ascii="Times New Roman" w:hAnsi="Times New Roman" w:cs="Times New Roman"/>
          <w:szCs w:val="32"/>
        </w:rPr>
        <w:t>邀请国内</w:t>
      </w:r>
      <w:r>
        <w:rPr>
          <w:rFonts w:ascii="Times New Roman" w:hAnsi="Times New Roman" w:cs="Times New Roman"/>
          <w:spacing w:val="2"/>
          <w:szCs w:val="32"/>
        </w:rPr>
        <w:t>创新型</w:t>
      </w:r>
      <w:r>
        <w:rPr>
          <w:rFonts w:ascii="Times New Roman" w:hAnsi="Times New Roman" w:cs="Times New Roman"/>
          <w:szCs w:val="32"/>
        </w:rPr>
        <w:t>企业、高校、科研院所、新型研发机构、湾高赛获奖单位等各类创新主体展示专利、商标、版权等知识产权成果及交易、许可需求。重点针对战略性产业，挖掘具有“沉睡”专利的高校院所、国有企业参展，展示和发布高价值专利转化需求，为促进产业创新发展引入“源头活水”。</w:t>
      </w:r>
    </w:p>
    <w:p>
      <w:pPr>
        <w:adjustRightInd w:val="0"/>
        <w:snapToGrid w:val="0"/>
        <w:spacing w:line="600" w:lineRule="exact"/>
        <w:ind w:firstLine="648" w:firstLineChars="200"/>
        <w:rPr>
          <w:rFonts w:ascii="Times New Roman" w:hAnsi="Times New Roman" w:cs="Times New Roman"/>
          <w:spacing w:val="2"/>
          <w:szCs w:val="32"/>
        </w:rPr>
      </w:pPr>
      <w:r>
        <w:rPr>
          <w:rFonts w:ascii="Times New Roman" w:hAnsi="Times New Roman" w:cs="Times New Roman"/>
          <w:spacing w:val="2"/>
          <w:szCs w:val="32"/>
        </w:rPr>
        <w:t>（2）专利开放许可主题区</w:t>
      </w:r>
    </w:p>
    <w:p>
      <w:pPr>
        <w:adjustRightInd w:val="0"/>
        <w:snapToGrid w:val="0"/>
        <w:spacing w:line="600" w:lineRule="exact"/>
        <w:ind w:firstLine="640" w:firstLineChars="200"/>
        <w:rPr>
          <w:rFonts w:ascii="Times New Roman" w:hAnsi="Times New Roman" w:cs="Times New Roman"/>
          <w:szCs w:val="32"/>
        </w:rPr>
      </w:pPr>
      <w:r>
        <w:rPr>
          <w:rFonts w:ascii="Times New Roman" w:hAnsi="Times New Roman" w:cs="Times New Roman"/>
          <w:szCs w:val="32"/>
        </w:rPr>
        <w:t>邀请参与到专利开放许可试点工作的</w:t>
      </w:r>
      <w:r>
        <w:rPr>
          <w:rFonts w:ascii="Times New Roman" w:hAnsi="Times New Roman" w:cs="Times New Roman"/>
          <w:snapToGrid w:val="0"/>
          <w:kern w:val="0"/>
          <w:szCs w:val="32"/>
        </w:rPr>
        <w:t>创新主体，包括高等院校、科研组织、国有企业等专利供给方和技术研发团队，以及按产业进行细分的</w:t>
      </w:r>
      <w:r>
        <w:rPr>
          <w:rFonts w:ascii="Times New Roman" w:hAnsi="Times New Roman" w:cs="Times New Roman"/>
          <w:szCs w:val="32"/>
        </w:rPr>
        <w:t>“专精特新”中小微企业</w:t>
      </w:r>
      <w:r>
        <w:rPr>
          <w:rFonts w:ascii="Times New Roman" w:hAnsi="Times New Roman" w:cs="Times New Roman"/>
          <w:snapToGrid w:val="0"/>
          <w:kern w:val="0"/>
          <w:szCs w:val="32"/>
        </w:rPr>
        <w:t>、园区代表等专利需求方和知识产权交易机构，现场开展</w:t>
      </w:r>
      <w:r>
        <w:rPr>
          <w:rFonts w:ascii="Times New Roman" w:hAnsi="Times New Roman" w:cs="Times New Roman"/>
          <w:szCs w:val="32"/>
        </w:rPr>
        <w:t>国有企业和高校院所面向企业建立利益最大化的专利技术分享模式的推介；并以展会为契机开展“把脉问诊”，切实帮助中小微企业挖掘专利转化需求、提供精准专利供给信息、开展精准辅导、提供免费公益服务，提高中小微企业专利运用能力。</w:t>
      </w:r>
    </w:p>
    <w:p>
      <w:pPr>
        <w:adjustRightInd w:val="0"/>
        <w:snapToGrid w:val="0"/>
        <w:spacing w:line="600" w:lineRule="exact"/>
        <w:ind w:firstLine="640" w:firstLineChars="200"/>
        <w:rPr>
          <w:rFonts w:ascii="Times New Roman" w:hAnsi="Times New Roman" w:cs="Times New Roman"/>
          <w:szCs w:val="32"/>
        </w:rPr>
      </w:pPr>
      <w:r>
        <w:rPr>
          <w:rFonts w:ascii="Times New Roman" w:hAnsi="Times New Roman" w:cs="Times New Roman"/>
          <w:szCs w:val="32"/>
        </w:rPr>
        <w:t>（3）知识产权协同运营中心主题区</w:t>
      </w:r>
    </w:p>
    <w:p>
      <w:pPr>
        <w:adjustRightInd w:val="0"/>
        <w:snapToGrid w:val="0"/>
        <w:spacing w:line="600" w:lineRule="exact"/>
        <w:ind w:firstLine="640" w:firstLineChars="200"/>
        <w:rPr>
          <w:rFonts w:ascii="Times New Roman" w:hAnsi="Times New Roman" w:cs="Times New Roman"/>
          <w:szCs w:val="32"/>
        </w:rPr>
      </w:pPr>
      <w:r>
        <w:rPr>
          <w:rFonts w:ascii="Times New Roman" w:hAnsi="Times New Roman" w:cs="Times New Roman"/>
          <w:szCs w:val="32"/>
        </w:rPr>
        <w:t>邀请现代农业与食品、半导体与集成电路、新一代信息技术、生物医药与健康、先进材料、软件与信息服务等战略性产业集群知识产权协同运营中心，面向参展的创新主体，以展会为契机抓手，以专利转化运营为展示重点，开展知识产权全链条服务，收集各自重点产业中小企业专利技术需求，后续持续开展订单式研发，使创新资源更好的惠及中小企业。</w:t>
      </w:r>
    </w:p>
    <w:p>
      <w:pPr>
        <w:adjustRightInd w:val="0"/>
        <w:snapToGrid w:val="0"/>
        <w:spacing w:line="600" w:lineRule="exact"/>
        <w:ind w:firstLine="640" w:firstLineChars="200"/>
        <w:rPr>
          <w:rFonts w:ascii="Times New Roman" w:hAnsi="Times New Roman" w:cs="Times New Roman"/>
          <w:szCs w:val="32"/>
        </w:rPr>
      </w:pPr>
      <w:r>
        <w:rPr>
          <w:rFonts w:ascii="Times New Roman" w:hAnsi="Times New Roman" w:cs="Times New Roman"/>
          <w:szCs w:val="32"/>
        </w:rPr>
        <w:t>（4）知识产权质押融资主题区</w:t>
      </w:r>
    </w:p>
    <w:p>
      <w:pPr>
        <w:adjustRightInd w:val="0"/>
        <w:snapToGrid w:val="0"/>
        <w:spacing w:line="600" w:lineRule="exact"/>
        <w:ind w:firstLine="640" w:firstLineChars="200"/>
        <w:rPr>
          <w:rFonts w:ascii="Times New Roman" w:hAnsi="Times New Roman" w:cs="Times New Roman"/>
          <w:szCs w:val="32"/>
        </w:rPr>
      </w:pPr>
      <w:r>
        <w:rPr>
          <w:rFonts w:ascii="Times New Roman" w:hAnsi="Times New Roman" w:cs="Times New Roman"/>
          <w:szCs w:val="32"/>
        </w:rPr>
        <w:t>邀请银行业金融机构、知识产权保险和相关服务机构，以及省内外重点产业园区、产业联盟、专业镇、孵化器、湾高赛获奖单位，现场开展知识产权质押融资政策宣讲，展示知识产权金融、咨询等知识产权服务项目及成果，提供知识产权资源，对接知识产权质押融资需求，现场收集信息，开展质押融资前置性服务。</w:t>
      </w:r>
    </w:p>
    <w:p>
      <w:pPr>
        <w:adjustRightInd w:val="0"/>
        <w:snapToGrid w:val="0"/>
        <w:spacing w:line="600" w:lineRule="exact"/>
        <w:ind w:firstLine="640" w:firstLineChars="200"/>
        <w:rPr>
          <w:rFonts w:ascii="Times New Roman" w:hAnsi="Times New Roman" w:cs="Times New Roman"/>
          <w:szCs w:val="32"/>
        </w:rPr>
      </w:pPr>
      <w:r>
        <w:rPr>
          <w:rFonts w:ascii="Times New Roman" w:hAnsi="Times New Roman" w:cs="Times New Roman"/>
          <w:szCs w:val="32"/>
        </w:rPr>
        <w:t>（5）知识产权证券化主题区</w:t>
      </w:r>
    </w:p>
    <w:p>
      <w:pPr>
        <w:adjustRightInd w:val="0"/>
        <w:snapToGrid w:val="0"/>
        <w:spacing w:line="600" w:lineRule="exact"/>
        <w:ind w:firstLine="640" w:firstLineChars="200"/>
        <w:rPr>
          <w:rFonts w:ascii="Times New Roman" w:hAnsi="Times New Roman" w:cs="Times New Roman"/>
          <w:szCs w:val="32"/>
        </w:rPr>
      </w:pPr>
      <w:r>
        <w:rPr>
          <w:rFonts w:ascii="Times New Roman" w:hAnsi="Times New Roman" w:cs="Times New Roman"/>
          <w:szCs w:val="32"/>
        </w:rPr>
        <w:t>邀请证券公司、律师事务所、评估、评级机构、会计师事务所等一系列服务机构，重点邀请专利权属清晰并符合融资条件的企业，以及新一代信息技术、生物医药等战略</w:t>
      </w:r>
      <w:r>
        <w:rPr>
          <w:rFonts w:hint="eastAsia" w:cs="Times New Roman"/>
          <w:szCs w:val="32"/>
          <w:lang w:eastAsia="zh-CN"/>
        </w:rPr>
        <w:t>性</w:t>
      </w:r>
      <w:r>
        <w:rPr>
          <w:rFonts w:ascii="Times New Roman" w:hAnsi="Times New Roman" w:cs="Times New Roman"/>
          <w:szCs w:val="32"/>
        </w:rPr>
        <w:t>新兴产业企业，集中展示知识产权证券化产品成果，分享工作经验，解疑答惑，并开展知识产权证券化意向征集，帮助更多中小微企业获得发展急需的资金。</w:t>
      </w:r>
    </w:p>
    <w:p>
      <w:pPr>
        <w:numPr>
          <w:ilvl w:val="0"/>
          <w:numId w:val="2"/>
        </w:numPr>
        <w:adjustRightInd w:val="0"/>
        <w:snapToGrid w:val="0"/>
        <w:spacing w:line="600" w:lineRule="exact"/>
        <w:ind w:firstLine="640" w:firstLineChars="200"/>
        <w:rPr>
          <w:rFonts w:ascii="Times New Roman" w:hAnsi="Times New Roman" w:cs="Times New Roman"/>
          <w:szCs w:val="32"/>
        </w:rPr>
      </w:pPr>
      <w:r>
        <w:rPr>
          <w:rFonts w:ascii="Times New Roman" w:hAnsi="Times New Roman" w:cs="Times New Roman"/>
          <w:szCs w:val="32"/>
        </w:rPr>
        <w:t>知识产权评估主题区</w:t>
      </w:r>
    </w:p>
    <w:p>
      <w:pPr>
        <w:adjustRightInd w:val="0"/>
        <w:snapToGrid w:val="0"/>
        <w:spacing w:line="600" w:lineRule="exact"/>
        <w:ind w:firstLine="640" w:firstLineChars="200"/>
        <w:rPr>
          <w:rFonts w:ascii="Times New Roman" w:hAnsi="Times New Roman" w:cs="Times New Roman"/>
          <w:szCs w:val="32"/>
        </w:rPr>
      </w:pPr>
      <w:r>
        <w:rPr>
          <w:rFonts w:ascii="Times New Roman" w:hAnsi="Times New Roman" w:cs="Times New Roman"/>
          <w:szCs w:val="32"/>
        </w:rPr>
        <w:t>邀请评估机构、估值机构、知识产权运营机构等主体展示推介知识产权价值评估、评价方法及知识产权评估工具，通过评估评价理论宣讲、产品介绍及评估评价服务，助力创新主体认识其知识产权价值和收益能力，为知识产权价值实现提供依据和参考。</w:t>
      </w:r>
    </w:p>
    <w:p>
      <w:pPr>
        <w:numPr>
          <w:ilvl w:val="0"/>
          <w:numId w:val="2"/>
        </w:numPr>
        <w:adjustRightInd w:val="0"/>
        <w:snapToGrid w:val="0"/>
        <w:spacing w:line="600" w:lineRule="exact"/>
        <w:ind w:firstLine="640" w:firstLineChars="200"/>
        <w:rPr>
          <w:rFonts w:ascii="Times New Roman" w:hAnsi="Times New Roman" w:cs="Times New Roman"/>
          <w:szCs w:val="32"/>
        </w:rPr>
      </w:pPr>
      <w:r>
        <w:rPr>
          <w:rFonts w:ascii="Times New Roman" w:hAnsi="Times New Roman" w:cs="Times New Roman"/>
          <w:szCs w:val="32"/>
        </w:rPr>
        <w:t>知识产权保险主题区</w:t>
      </w:r>
    </w:p>
    <w:p>
      <w:pPr>
        <w:adjustRightInd w:val="0"/>
        <w:snapToGrid w:val="0"/>
        <w:spacing w:line="600" w:lineRule="exact"/>
        <w:ind w:firstLine="640" w:firstLineChars="200"/>
        <w:rPr>
          <w:rFonts w:ascii="Times New Roman" w:hAnsi="Times New Roman" w:cs="Times New Roman"/>
          <w:szCs w:val="32"/>
        </w:rPr>
      </w:pPr>
      <w:r>
        <w:rPr>
          <w:rFonts w:ascii="Times New Roman" w:hAnsi="Times New Roman" w:cs="Times New Roman"/>
          <w:szCs w:val="32"/>
        </w:rPr>
        <w:t>邀请保险机构展示专利、商标、地理标志等各类型知识产权保险产品，重点展示和推广海外知识产权侵权责任险、地理标志被侵权损失保险等创新险种，鼓励保险机构与创新主体现场达成成交意向，加强企业知识产权保险意识，防范知识产权风险，为企业发展保驾护航。</w:t>
      </w:r>
    </w:p>
    <w:p>
      <w:pPr>
        <w:adjustRightInd w:val="0"/>
        <w:snapToGrid w:val="0"/>
        <w:spacing w:line="600" w:lineRule="exact"/>
        <w:ind w:firstLine="650" w:firstLineChars="200"/>
        <w:rPr>
          <w:rFonts w:ascii="Times New Roman" w:hAnsi="Times New Roman" w:cs="Times New Roman"/>
          <w:b/>
          <w:bCs/>
          <w:spacing w:val="2"/>
          <w:szCs w:val="32"/>
        </w:rPr>
      </w:pPr>
      <w:r>
        <w:rPr>
          <w:rFonts w:ascii="Times New Roman" w:hAnsi="Times New Roman" w:cs="Times New Roman"/>
          <w:b/>
          <w:bCs/>
          <w:spacing w:val="2"/>
          <w:szCs w:val="32"/>
        </w:rPr>
        <w:t>2.地理标志产品交易博览区</w:t>
      </w:r>
    </w:p>
    <w:p>
      <w:pPr>
        <w:adjustRightInd w:val="0"/>
        <w:snapToGrid w:val="0"/>
        <w:spacing w:line="600" w:lineRule="exact"/>
        <w:ind w:firstLine="640" w:firstLineChars="200"/>
        <w:rPr>
          <w:rFonts w:ascii="Times New Roman" w:hAnsi="Times New Roman" w:cs="Times New Roman"/>
          <w:szCs w:val="32"/>
        </w:rPr>
      </w:pPr>
      <w:r>
        <w:rPr>
          <w:rFonts w:ascii="Times New Roman" w:hAnsi="Times New Roman" w:cs="Times New Roman"/>
          <w:szCs w:val="32"/>
        </w:rPr>
        <w:t>本博览区将积极推动知识产权与乡村振兴战略有机结合，推进地理标志兴农，内设国内地理标志产品、中欧互认产品等主题片区。</w:t>
      </w:r>
    </w:p>
    <w:p>
      <w:pPr>
        <w:adjustRightInd w:val="0"/>
        <w:snapToGrid w:val="0"/>
        <w:spacing w:line="600" w:lineRule="exact"/>
        <w:ind w:firstLine="640" w:firstLineChars="200"/>
        <w:rPr>
          <w:rFonts w:ascii="Times New Roman" w:hAnsi="Times New Roman" w:cs="Times New Roman"/>
          <w:szCs w:val="32"/>
        </w:rPr>
      </w:pPr>
      <w:r>
        <w:rPr>
          <w:rFonts w:ascii="Times New Roman" w:hAnsi="Times New Roman" w:cs="Times New Roman"/>
          <w:szCs w:val="32"/>
        </w:rPr>
        <w:t>（1）国内地理标志产品主题区</w:t>
      </w:r>
    </w:p>
    <w:p>
      <w:pPr>
        <w:adjustRightInd w:val="0"/>
        <w:snapToGrid w:val="0"/>
        <w:spacing w:line="600" w:lineRule="exact"/>
        <w:ind w:firstLine="640" w:firstLineChars="200"/>
        <w:rPr>
          <w:rFonts w:ascii="Times New Roman" w:hAnsi="Times New Roman" w:cs="Times New Roman"/>
          <w:szCs w:val="32"/>
        </w:rPr>
      </w:pPr>
      <w:r>
        <w:rPr>
          <w:rFonts w:ascii="Times New Roman" w:hAnsi="Times New Roman" w:cs="Times New Roman"/>
          <w:szCs w:val="32"/>
        </w:rPr>
        <w:t>邀请国内地理标志专用标志合法使用人、地理标志权利人、地理标志行业协会、商会等，展示展销具有地方特色的地理标志产品，发布交易需求。知交会平台该区拟以省级行政区划为单位设置地域地标馆，通过市场为主、行政力量辅助的形式邀请各省市场监管部门批量组织名优地理标志产品参展。</w:t>
      </w:r>
    </w:p>
    <w:p>
      <w:pPr>
        <w:adjustRightInd w:val="0"/>
        <w:snapToGrid w:val="0"/>
        <w:spacing w:line="600" w:lineRule="exact"/>
        <w:ind w:firstLine="640" w:firstLineChars="200"/>
        <w:rPr>
          <w:rFonts w:ascii="Times New Roman" w:hAnsi="Times New Roman" w:cs="Times New Roman"/>
          <w:szCs w:val="32"/>
        </w:rPr>
      </w:pPr>
      <w:r>
        <w:rPr>
          <w:rFonts w:ascii="Times New Roman" w:hAnsi="Times New Roman" w:cs="Times New Roman"/>
          <w:szCs w:val="32"/>
        </w:rPr>
        <w:t>（2）中欧互认产品主题区</w:t>
      </w:r>
    </w:p>
    <w:p>
      <w:pPr>
        <w:adjustRightInd w:val="0"/>
        <w:snapToGrid w:val="0"/>
        <w:spacing w:line="600" w:lineRule="exact"/>
        <w:ind w:firstLine="640" w:firstLineChars="200"/>
        <w:rPr>
          <w:rFonts w:ascii="Times New Roman" w:hAnsi="Times New Roman" w:cs="Times New Roman"/>
          <w:szCs w:val="32"/>
        </w:rPr>
      </w:pPr>
      <w:r>
        <w:rPr>
          <w:rFonts w:ascii="Times New Roman" w:hAnsi="Times New Roman" w:cs="Times New Roman"/>
          <w:szCs w:val="32"/>
        </w:rPr>
        <w:t>邀请全球地理标志产品生产企业、地理标志行业协会，尤其是</w:t>
      </w:r>
      <w:r>
        <w:rPr>
          <w:rFonts w:hint="eastAsia" w:cs="Times New Roman"/>
          <w:szCs w:val="32"/>
          <w:lang w:eastAsia="zh-CN"/>
        </w:rPr>
        <w:t>“</w:t>
      </w:r>
      <w:bookmarkStart w:id="2" w:name="_GoBack"/>
      <w:r>
        <w:rPr>
          <w:rFonts w:ascii="Times New Roman" w:hAnsi="Times New Roman" w:cs="Times New Roman"/>
          <w:szCs w:val="32"/>
        </w:rPr>
        <w:t>一带一路</w:t>
      </w:r>
      <w:bookmarkEnd w:id="2"/>
      <w:r>
        <w:rPr>
          <w:rFonts w:hint="eastAsia" w:cs="Times New Roman"/>
          <w:szCs w:val="32"/>
          <w:lang w:eastAsia="zh-CN"/>
        </w:rPr>
        <w:t>”</w:t>
      </w:r>
      <w:r>
        <w:rPr>
          <w:rFonts w:ascii="Times New Roman" w:hAnsi="Times New Roman" w:cs="Times New Roman"/>
          <w:szCs w:val="32"/>
        </w:rPr>
        <w:t>沿线国家地理标志产品及《中欧地理标志协定》互认产品参展，展示地理标志产品、发布交易需求，打造全球优质地理标志产品在粤港澳大湾区的展示及贸易中心。</w:t>
      </w:r>
    </w:p>
    <w:p>
      <w:pPr>
        <w:adjustRightInd w:val="0"/>
        <w:snapToGrid w:val="0"/>
        <w:spacing w:line="600" w:lineRule="exact"/>
        <w:ind w:firstLine="642" w:firstLineChars="200"/>
        <w:rPr>
          <w:rFonts w:ascii="Times New Roman" w:hAnsi="Times New Roman" w:cs="Times New Roman"/>
          <w:b/>
          <w:bCs/>
          <w:szCs w:val="32"/>
        </w:rPr>
      </w:pPr>
      <w:r>
        <w:rPr>
          <w:rFonts w:ascii="Times New Roman" w:hAnsi="Times New Roman" w:cs="Times New Roman"/>
          <w:b/>
          <w:bCs/>
          <w:szCs w:val="32"/>
        </w:rPr>
        <w:t>3.专利金奖成果博览区</w:t>
      </w:r>
    </w:p>
    <w:p>
      <w:pPr>
        <w:adjustRightInd w:val="0"/>
        <w:snapToGrid w:val="0"/>
        <w:spacing w:line="600" w:lineRule="exact"/>
        <w:ind w:firstLine="648" w:firstLineChars="200"/>
        <w:rPr>
          <w:rFonts w:ascii="Times New Roman" w:hAnsi="Times New Roman" w:cs="Times New Roman"/>
          <w:szCs w:val="32"/>
        </w:rPr>
      </w:pPr>
      <w:r>
        <w:rPr>
          <w:rFonts w:ascii="Times New Roman" w:hAnsi="Times New Roman" w:cs="Times New Roman"/>
          <w:spacing w:val="2"/>
          <w:szCs w:val="32"/>
        </w:rPr>
        <w:t>专利金奖成果博览区采用</w:t>
      </w:r>
      <w:r>
        <w:rPr>
          <w:rFonts w:ascii="Times New Roman" w:hAnsi="Times New Roman" w:cs="Times New Roman"/>
          <w:szCs w:val="32"/>
        </w:rPr>
        <w:t>开放式展区设计，重点展示近三年粤港澳大湾区中国专利金奖成果、引领性原创成果等方面所取得的重大进展。</w:t>
      </w:r>
    </w:p>
    <w:p>
      <w:pPr>
        <w:adjustRightInd w:val="0"/>
        <w:snapToGrid w:val="0"/>
        <w:spacing w:line="600" w:lineRule="exact"/>
        <w:ind w:firstLine="640" w:firstLineChars="200"/>
        <w:rPr>
          <w:rFonts w:ascii="Times New Roman" w:hAnsi="Times New Roman" w:eastAsia="黑体" w:cs="Times New Roman"/>
          <w:bCs/>
          <w:kern w:val="0"/>
          <w:szCs w:val="32"/>
        </w:rPr>
      </w:pPr>
      <w:r>
        <w:rPr>
          <w:rFonts w:ascii="Times New Roman" w:hAnsi="Times New Roman" w:eastAsia="黑体" w:cs="Times New Roman"/>
          <w:bCs/>
          <w:kern w:val="0"/>
          <w:szCs w:val="32"/>
        </w:rPr>
        <w:t>六、招商说明</w:t>
      </w:r>
    </w:p>
    <w:p>
      <w:pPr>
        <w:adjustRightInd w:val="0"/>
        <w:spacing w:line="580" w:lineRule="exact"/>
        <w:ind w:firstLine="640" w:firstLineChars="200"/>
        <w:rPr>
          <w:rFonts w:ascii="Times New Roman" w:hAnsi="Times New Roman" w:cs="Times New Roman"/>
          <w:szCs w:val="32"/>
        </w:rPr>
      </w:pPr>
      <w:r>
        <w:rPr>
          <w:rFonts w:ascii="Times New Roman" w:hAnsi="Times New Roman" w:cs="Times New Roman"/>
          <w:szCs w:val="32"/>
        </w:rPr>
        <w:t>以供需对接为原则，聚焦</w:t>
      </w:r>
      <w:r>
        <w:rPr>
          <w:rFonts w:ascii="Times New Roman" w:hAnsi="Times New Roman" w:cs="Times New Roman"/>
          <w:spacing w:val="2"/>
          <w:szCs w:val="32"/>
        </w:rPr>
        <w:t>若干战略性新兴产业、知识产权密集型产业，</w:t>
      </w:r>
      <w:r>
        <w:rPr>
          <w:rFonts w:ascii="Times New Roman" w:hAnsi="Times New Roman" w:cs="Times New Roman"/>
          <w:szCs w:val="32"/>
        </w:rPr>
        <w:t>根据参展技术、项目及合作需求，定向邀请供需两端的参观群体，重点招募拥有知识产权</w:t>
      </w:r>
      <w:r>
        <w:rPr>
          <w:rFonts w:ascii="Times New Roman" w:hAnsi="Times New Roman" w:cs="Times New Roman"/>
          <w:spacing w:val="2"/>
          <w:szCs w:val="32"/>
        </w:rPr>
        <w:t>质押融资、证券化等</w:t>
      </w:r>
      <w:r>
        <w:rPr>
          <w:rFonts w:ascii="Times New Roman" w:hAnsi="Times New Roman" w:cs="Times New Roman"/>
          <w:szCs w:val="32"/>
        </w:rPr>
        <w:t>合作需求的市场主体（尤其是中小企业）、有项目投资需求的金融机构、拥有产业化项目引进需求的各专门园区、孵化器及相关机构、高校院所、国有企业代表，有地理标志产品</w:t>
      </w:r>
      <w:r>
        <w:rPr>
          <w:rFonts w:ascii="Times New Roman" w:hAnsi="Times New Roman" w:cs="Times New Roman"/>
          <w:spacing w:val="2"/>
          <w:szCs w:val="32"/>
        </w:rPr>
        <w:t>大宗采购需求的</w:t>
      </w:r>
      <w:r>
        <w:rPr>
          <w:rFonts w:ascii="Times New Roman" w:hAnsi="Times New Roman" w:cs="Times New Roman"/>
          <w:szCs w:val="32"/>
        </w:rPr>
        <w:t>采购商，以及对创新合作、知识产权交易运营感兴趣的其他主体进行交易、观展。</w:t>
      </w:r>
    </w:p>
    <w:p>
      <w:pPr>
        <w:adjustRightInd w:val="0"/>
        <w:snapToGrid w:val="0"/>
        <w:spacing w:line="580" w:lineRule="exact"/>
        <w:ind w:firstLine="640" w:firstLineChars="200"/>
        <w:rPr>
          <w:rFonts w:ascii="Times New Roman" w:hAnsi="Times New Roman" w:eastAsia="黑体" w:cs="Times New Roman"/>
          <w:szCs w:val="32"/>
        </w:rPr>
      </w:pPr>
      <w:r>
        <w:rPr>
          <w:rFonts w:ascii="Times New Roman" w:hAnsi="Times New Roman" w:eastAsia="黑体" w:cs="Times New Roman"/>
          <w:szCs w:val="32"/>
        </w:rPr>
        <w:t>七、联系方式</w:t>
      </w:r>
    </w:p>
    <w:p>
      <w:pPr>
        <w:spacing w:line="580" w:lineRule="exact"/>
        <w:ind w:firstLine="640" w:firstLineChars="200"/>
        <w:jc w:val="left"/>
        <w:rPr>
          <w:rFonts w:ascii="Times New Roman" w:hAnsi="Times New Roman" w:eastAsia="楷体_GB2312" w:cs="Times New Roman"/>
          <w:szCs w:val="32"/>
        </w:rPr>
      </w:pPr>
      <w:r>
        <w:rPr>
          <w:rFonts w:ascii="Times New Roman" w:hAnsi="Times New Roman" w:eastAsia="楷体_GB2312" w:cs="Times New Roman"/>
          <w:szCs w:val="32"/>
        </w:rPr>
        <w:t>（一）招商招展联系人</w:t>
      </w:r>
    </w:p>
    <w:p>
      <w:pPr>
        <w:spacing w:line="580" w:lineRule="exact"/>
        <w:ind w:firstLine="640" w:firstLineChars="200"/>
        <w:jc w:val="left"/>
        <w:rPr>
          <w:rFonts w:ascii="Times New Roman" w:hAnsi="Times New Roman" w:cs="Times New Roman"/>
          <w:szCs w:val="32"/>
        </w:rPr>
      </w:pPr>
      <w:r>
        <w:rPr>
          <w:rFonts w:ascii="Times New Roman" w:hAnsi="Times New Roman" w:cs="Times New Roman"/>
          <w:szCs w:val="32"/>
        </w:rPr>
        <w:t>电话：18054295301</w:t>
      </w:r>
    </w:p>
    <w:p>
      <w:pPr>
        <w:spacing w:line="580" w:lineRule="exact"/>
        <w:ind w:firstLine="640" w:firstLineChars="200"/>
        <w:jc w:val="left"/>
        <w:rPr>
          <w:rFonts w:ascii="Times New Roman" w:hAnsi="Times New Roman" w:cs="Times New Roman"/>
          <w:szCs w:val="32"/>
        </w:rPr>
      </w:pPr>
      <w:r>
        <w:rPr>
          <w:rFonts w:ascii="Times New Roman" w:hAnsi="Times New Roman" w:cs="Times New Roman"/>
          <w:szCs w:val="32"/>
        </w:rPr>
        <w:t>电子邮箱：IP1@gbaipexpo.com</w:t>
      </w:r>
    </w:p>
    <w:p>
      <w:pPr>
        <w:spacing w:line="580" w:lineRule="exact"/>
        <w:ind w:firstLine="640" w:firstLineChars="200"/>
        <w:jc w:val="left"/>
        <w:rPr>
          <w:rFonts w:ascii="Times New Roman" w:hAnsi="Times New Roman" w:cs="Times New Roman"/>
          <w:szCs w:val="32"/>
        </w:rPr>
      </w:pPr>
      <w:r>
        <w:rPr>
          <w:rFonts w:ascii="Times New Roman" w:hAnsi="Times New Roman" w:cs="Times New Roman"/>
          <w:szCs w:val="32"/>
        </w:rPr>
        <w:t>联系人：林老师</w:t>
      </w:r>
    </w:p>
    <w:p>
      <w:pPr>
        <w:spacing w:line="580" w:lineRule="exact"/>
        <w:ind w:firstLine="640" w:firstLineChars="200"/>
        <w:jc w:val="left"/>
        <w:rPr>
          <w:rFonts w:ascii="Times New Roman" w:hAnsi="Times New Roman" w:cs="Times New Roman"/>
          <w:szCs w:val="32"/>
        </w:rPr>
      </w:pPr>
      <w:r>
        <w:rPr>
          <w:rFonts w:ascii="Times New Roman" w:hAnsi="Times New Roman" w:eastAsia="楷体_GB2312" w:cs="Times New Roman"/>
          <w:szCs w:val="32"/>
        </w:rPr>
        <w:t>（二）湾区论坛联系人</w:t>
      </w:r>
    </w:p>
    <w:p>
      <w:pPr>
        <w:spacing w:line="580" w:lineRule="exact"/>
        <w:ind w:firstLine="640" w:firstLineChars="200"/>
        <w:jc w:val="left"/>
        <w:rPr>
          <w:rFonts w:ascii="Times New Roman" w:hAnsi="Times New Roman" w:cs="Times New Roman"/>
          <w:szCs w:val="32"/>
        </w:rPr>
      </w:pPr>
      <w:r>
        <w:rPr>
          <w:rFonts w:ascii="Times New Roman" w:hAnsi="Times New Roman" w:cs="Times New Roman"/>
          <w:szCs w:val="32"/>
        </w:rPr>
        <w:t xml:space="preserve">电话：13928817649 </w:t>
      </w:r>
    </w:p>
    <w:p>
      <w:pPr>
        <w:spacing w:line="580" w:lineRule="exact"/>
        <w:ind w:firstLine="640" w:firstLineChars="200"/>
        <w:jc w:val="left"/>
        <w:rPr>
          <w:rFonts w:ascii="Times New Roman" w:hAnsi="Times New Roman" w:cs="Times New Roman"/>
          <w:szCs w:val="32"/>
        </w:rPr>
      </w:pPr>
      <w:r>
        <w:rPr>
          <w:rFonts w:ascii="Times New Roman" w:hAnsi="Times New Roman" w:cs="Times New Roman"/>
          <w:szCs w:val="32"/>
        </w:rPr>
        <w:t>电子邮箱：IP2@gbaipexpo.com</w:t>
      </w:r>
    </w:p>
    <w:p>
      <w:pPr>
        <w:spacing w:line="580" w:lineRule="exact"/>
        <w:ind w:firstLine="640" w:firstLineChars="200"/>
        <w:jc w:val="left"/>
        <w:rPr>
          <w:rFonts w:ascii="Times New Roman" w:hAnsi="Times New Roman" w:cs="Times New Roman"/>
          <w:szCs w:val="32"/>
        </w:rPr>
      </w:pPr>
      <w:r>
        <w:rPr>
          <w:rFonts w:ascii="Times New Roman" w:hAnsi="Times New Roman" w:cs="Times New Roman"/>
          <w:szCs w:val="32"/>
        </w:rPr>
        <w:t>联系人：王老师</w:t>
      </w:r>
    </w:p>
    <w:p>
      <w:pPr>
        <w:spacing w:line="580" w:lineRule="exact"/>
        <w:ind w:firstLine="640" w:firstLineChars="200"/>
        <w:jc w:val="left"/>
        <w:rPr>
          <w:rFonts w:ascii="Times New Roman" w:hAnsi="Times New Roman" w:cs="Times New Roman"/>
          <w:szCs w:val="32"/>
        </w:rPr>
      </w:pPr>
      <w:r>
        <w:rPr>
          <w:rFonts w:ascii="Times New Roman" w:hAnsi="Times New Roman" w:eastAsia="楷体_GB2312" w:cs="Times New Roman"/>
          <w:szCs w:val="32"/>
        </w:rPr>
        <w:t>（三）专场活动联系人</w:t>
      </w:r>
    </w:p>
    <w:p>
      <w:pPr>
        <w:spacing w:line="580" w:lineRule="exact"/>
        <w:ind w:firstLine="640" w:firstLineChars="200"/>
        <w:jc w:val="left"/>
        <w:rPr>
          <w:rFonts w:ascii="Times New Roman" w:hAnsi="Times New Roman" w:cs="Times New Roman"/>
          <w:szCs w:val="32"/>
        </w:rPr>
      </w:pPr>
      <w:r>
        <w:rPr>
          <w:rFonts w:ascii="Times New Roman" w:hAnsi="Times New Roman" w:cs="Times New Roman"/>
          <w:szCs w:val="32"/>
        </w:rPr>
        <w:t>电话：020-87683631</w:t>
      </w:r>
    </w:p>
    <w:p>
      <w:pPr>
        <w:spacing w:line="580" w:lineRule="exact"/>
        <w:ind w:firstLine="640" w:firstLineChars="200"/>
        <w:jc w:val="left"/>
        <w:rPr>
          <w:rFonts w:ascii="Times New Roman" w:hAnsi="Times New Roman" w:cs="Times New Roman"/>
          <w:szCs w:val="32"/>
        </w:rPr>
      </w:pPr>
      <w:r>
        <w:rPr>
          <w:rFonts w:ascii="Times New Roman" w:hAnsi="Times New Roman" w:cs="Times New Roman"/>
          <w:szCs w:val="32"/>
        </w:rPr>
        <w:t>电子邮箱：IP3@gbaipexpo.com</w:t>
      </w:r>
    </w:p>
    <w:p>
      <w:pPr>
        <w:spacing w:line="580" w:lineRule="exact"/>
        <w:ind w:firstLine="640" w:firstLineChars="200"/>
        <w:jc w:val="left"/>
        <w:rPr>
          <w:rFonts w:ascii="Times New Roman" w:hAnsi="Times New Roman" w:cs="Times New Roman"/>
          <w:szCs w:val="32"/>
        </w:rPr>
      </w:pPr>
      <w:r>
        <w:rPr>
          <w:rFonts w:ascii="Times New Roman" w:hAnsi="Times New Roman" w:cs="Times New Roman"/>
          <w:szCs w:val="32"/>
        </w:rPr>
        <w:t>联系人：袁老师</w:t>
      </w:r>
    </w:p>
    <w:p>
      <w:pPr>
        <w:spacing w:line="580" w:lineRule="exact"/>
        <w:ind w:firstLine="640" w:firstLineChars="200"/>
        <w:jc w:val="left"/>
        <w:rPr>
          <w:rFonts w:ascii="Times New Roman" w:hAnsi="Times New Roman" w:cs="Times New Roman"/>
          <w:szCs w:val="32"/>
        </w:rPr>
      </w:pPr>
      <w:r>
        <w:rPr>
          <w:rFonts w:ascii="Times New Roman" w:hAnsi="Times New Roman" w:eastAsia="楷体_GB2312" w:cs="Times New Roman"/>
          <w:szCs w:val="32"/>
        </w:rPr>
        <w:t>（四）平台服务联系人</w:t>
      </w:r>
    </w:p>
    <w:p>
      <w:pPr>
        <w:spacing w:line="580" w:lineRule="exact"/>
        <w:ind w:firstLine="640" w:firstLineChars="200"/>
        <w:jc w:val="left"/>
        <w:rPr>
          <w:rFonts w:ascii="Times New Roman" w:hAnsi="Times New Roman" w:cs="Times New Roman"/>
          <w:szCs w:val="32"/>
        </w:rPr>
      </w:pPr>
      <w:r>
        <w:rPr>
          <w:rFonts w:ascii="Times New Roman" w:hAnsi="Times New Roman" w:cs="Times New Roman"/>
          <w:szCs w:val="32"/>
        </w:rPr>
        <w:t>电话：13332836619</w:t>
      </w:r>
    </w:p>
    <w:p>
      <w:pPr>
        <w:spacing w:line="580" w:lineRule="exact"/>
        <w:ind w:firstLine="640" w:firstLineChars="200"/>
        <w:jc w:val="left"/>
        <w:rPr>
          <w:rFonts w:ascii="Times New Roman" w:hAnsi="Times New Roman" w:cs="Times New Roman"/>
          <w:szCs w:val="32"/>
        </w:rPr>
      </w:pPr>
      <w:r>
        <w:rPr>
          <w:rFonts w:ascii="Times New Roman" w:hAnsi="Times New Roman" w:cs="Times New Roman"/>
          <w:szCs w:val="32"/>
        </w:rPr>
        <w:t>电子邮箱：online@gbaipexpo.com</w:t>
      </w:r>
    </w:p>
    <w:p>
      <w:pPr>
        <w:spacing w:line="580" w:lineRule="exact"/>
        <w:ind w:firstLine="640" w:firstLineChars="200"/>
        <w:jc w:val="left"/>
        <w:rPr>
          <w:rFonts w:ascii="Times New Roman" w:hAnsi="Times New Roman" w:cs="Times New Roman"/>
          <w:szCs w:val="32"/>
        </w:rPr>
      </w:pPr>
      <w:r>
        <w:rPr>
          <w:rFonts w:ascii="Times New Roman" w:hAnsi="Times New Roman" w:cs="Times New Roman"/>
          <w:szCs w:val="32"/>
        </w:rPr>
        <w:t>联系人：涂老师</w:t>
      </w:r>
    </w:p>
    <w:p>
      <w:pPr>
        <w:spacing w:line="580" w:lineRule="exact"/>
        <w:ind w:firstLine="640" w:firstLineChars="200"/>
        <w:jc w:val="left"/>
        <w:rPr>
          <w:rFonts w:ascii="Times New Roman" w:hAnsi="Times New Roman" w:cs="Times New Roman"/>
          <w:szCs w:val="32"/>
        </w:rPr>
      </w:pPr>
      <w:r>
        <w:rPr>
          <w:rFonts w:ascii="Times New Roman" w:hAnsi="Times New Roman" w:eastAsia="楷体_GB2312" w:cs="Times New Roman"/>
          <w:szCs w:val="32"/>
        </w:rPr>
        <w:t>（五）组委会办公室联系人</w:t>
      </w:r>
    </w:p>
    <w:p>
      <w:pPr>
        <w:spacing w:line="580" w:lineRule="exact"/>
        <w:ind w:firstLine="640" w:firstLineChars="200"/>
        <w:jc w:val="left"/>
        <w:rPr>
          <w:rFonts w:ascii="Times New Roman" w:hAnsi="Times New Roman" w:cs="Times New Roman"/>
          <w:szCs w:val="32"/>
        </w:rPr>
      </w:pPr>
      <w:r>
        <w:rPr>
          <w:rFonts w:ascii="Times New Roman" w:hAnsi="Times New Roman" w:cs="Times New Roman"/>
          <w:szCs w:val="32"/>
        </w:rPr>
        <w:t>电话：020-87688210</w:t>
      </w:r>
    </w:p>
    <w:p>
      <w:pPr>
        <w:spacing w:line="580" w:lineRule="exact"/>
        <w:ind w:firstLine="640" w:firstLineChars="200"/>
        <w:jc w:val="left"/>
        <w:rPr>
          <w:rFonts w:ascii="Times New Roman" w:hAnsi="Times New Roman" w:cs="Times New Roman"/>
        </w:rPr>
      </w:pPr>
      <w:r>
        <w:rPr>
          <w:rFonts w:ascii="Times New Roman" w:hAnsi="Times New Roman" w:cs="Times New Roman"/>
          <w:szCs w:val="32"/>
        </w:rPr>
        <w:t>联系人：王老师</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小标宋">
    <w:altName w:val="方正小标宋_GBK"/>
    <w:panose1 w:val="03000509000000000000"/>
    <w:charset w:val="86"/>
    <w:family w:val="script"/>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2FFD90"/>
    <w:multiLevelType w:val="singleLevel"/>
    <w:tmpl w:val="B32FFD90"/>
    <w:lvl w:ilvl="0" w:tentative="0">
      <w:start w:val="3"/>
      <w:numFmt w:val="chineseCounting"/>
      <w:suff w:val="nothing"/>
      <w:lvlText w:val="%1、"/>
      <w:lvlJc w:val="left"/>
      <w:rPr>
        <w:rFonts w:hint="eastAsia"/>
      </w:rPr>
    </w:lvl>
  </w:abstractNum>
  <w:abstractNum w:abstractNumId="1">
    <w:nsid w:val="10B76D85"/>
    <w:multiLevelType w:val="singleLevel"/>
    <w:tmpl w:val="10B76D85"/>
    <w:lvl w:ilvl="0" w:tentative="0">
      <w:start w:val="6"/>
      <w:numFmt w:val="decimal"/>
      <w:suff w:val="nothing"/>
      <w:lvlText w:val="（%1）"/>
      <w:lvlJc w:val="left"/>
    </w:lvl>
  </w:abstractNum>
  <w:num w:numId="1">
    <w:abstractNumId w:val="0"/>
  </w:num>
  <w:num w:numId="2">
    <w:abstractNumId w:val="1"/>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686F3E"/>
    <w:rsid w:val="73FF2541"/>
    <w:rsid w:val="74686F3E"/>
    <w:rsid w:val="BDEE36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unhideWhenUsed/>
    <w:qFormat/>
    <w:uiPriority w:val="99"/>
    <w:pPr>
      <w:widowControl w:val="0"/>
      <w:spacing w:after="120"/>
      <w:jc w:val="both"/>
    </w:pPr>
    <w:rPr>
      <w:rFonts w:ascii="Times New Roman" w:hAnsi="Times New Roman" w:eastAsia="仿宋_GB2312" w:cs="Times New Roman"/>
      <w:kern w:val="2"/>
      <w:sz w:val="32"/>
      <w:lang w:val="en-US" w:eastAsia="zh-CN" w:bidi="ar-SA"/>
    </w:rPr>
  </w:style>
  <w:style w:type="paragraph" w:styleId="3">
    <w:name w:val="toc 2"/>
    <w:next w:val="1"/>
    <w:unhideWhenUsed/>
    <w:qFormat/>
    <w:uiPriority w:val="0"/>
    <w:pPr>
      <w:widowControl w:val="0"/>
      <w:ind w:left="420" w:leftChars="200"/>
      <w:jc w:val="both"/>
    </w:pPr>
    <w:rPr>
      <w:rFonts w:ascii="Times New Roman" w:hAnsi="Times New Roman" w:eastAsia="仿宋_GB2312" w:cs="Times New Roman"/>
      <w:kern w:val="2"/>
      <w:sz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2022-11-14T22:43:00Z</dcterms:created>
  <dc:creator>huanglf1</dc:creator>
  <cp:lastModifiedBy>WANGQW</cp:lastModifiedBy>
  <dcterms:modified xsi:type="dcterms:W3CDTF">2022-11-15T16:46:17Z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ies>
</file>