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before="0" w:beforeLines="0" w:after="0" w:afterLines="0"/>
        <w:ind w:firstLine="0"/>
        <w:jc w:val="both"/>
        <w:outlineLvl w:val="0"/>
        <w:rPr>
          <w:rFonts w:hint="eastAsia" w:ascii="方正黑体_GBK" w:hAnsi="方正黑体_GBK" w:eastAsia="方正黑体_GBK" w:cs="方正黑体_GBK"/>
          <w:bCs/>
          <w:sz w:val="32"/>
          <w:szCs w:val="32"/>
          <w:lang w:val="en-US" w:eastAsia="zh-CN"/>
        </w:rPr>
      </w:pPr>
      <w:r>
        <w:rPr>
          <w:rFonts w:hint="eastAsia" w:ascii="方正黑体_GBK" w:hAnsi="方正黑体_GBK" w:eastAsia="方正黑体_GBK" w:cs="方正黑体_GBK"/>
          <w:bCs/>
          <w:sz w:val="32"/>
          <w:szCs w:val="32"/>
          <w:lang w:val="en" w:eastAsia="zh-CN"/>
        </w:rPr>
        <w:t>附件</w:t>
      </w:r>
      <w:r>
        <w:rPr>
          <w:rFonts w:hint="eastAsia" w:ascii="方正黑体_GBK" w:hAnsi="方正黑体_GBK" w:eastAsia="方正黑体_GBK" w:cs="方正黑体_GBK"/>
          <w:bCs/>
          <w:sz w:val="32"/>
          <w:szCs w:val="32"/>
          <w:lang w:val="en-US" w:eastAsia="zh-CN"/>
        </w:rPr>
        <w:t>2</w:t>
      </w:r>
    </w:p>
    <w:p>
      <w:pPr>
        <w:keepNext w:val="0"/>
        <w:keepLines w:val="0"/>
        <w:pageBreakBefore w:val="0"/>
        <w:widowControl/>
        <w:kinsoku/>
        <w:wordWrap/>
        <w:overflowPunct/>
        <w:topLinePunct w:val="0"/>
        <w:autoSpaceDE/>
        <w:autoSpaceDN/>
        <w:bidi w:val="0"/>
        <w:adjustRightInd/>
        <w:snapToGrid w:val="0"/>
        <w:spacing w:line="560" w:lineRule="exact"/>
        <w:ind w:firstLine="0"/>
        <w:jc w:val="center"/>
        <w:textAlignment w:val="auto"/>
        <w:outlineLvl w:val="0"/>
        <w:rPr>
          <w:rFonts w:hint="eastAsia" w:ascii="方正小标宋简体" w:hAnsi="华文中宋" w:eastAsia="方正小标宋简体" w:cs="黑体"/>
          <w:bCs/>
          <w:color w:val="000000" w:themeColor="text1"/>
          <w:sz w:val="44"/>
          <w:szCs w:val="44"/>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val="0"/>
        <w:spacing w:line="560" w:lineRule="exact"/>
        <w:ind w:firstLine="0"/>
        <w:jc w:val="center"/>
        <w:textAlignment w:val="auto"/>
        <w:outlineLvl w:val="0"/>
        <w:rPr>
          <w:rFonts w:ascii="方正小标宋简体" w:hAnsi="华文中宋" w:eastAsia="方正小标宋简体" w:cs="黑体"/>
          <w:bCs/>
          <w:color w:val="000000" w:themeColor="text1"/>
          <w:sz w:val="44"/>
          <w:szCs w:val="44"/>
          <w14:textFill>
            <w14:solidFill>
              <w14:schemeClr w14:val="tx1"/>
            </w14:solidFill>
          </w14:textFill>
        </w:rPr>
      </w:pPr>
      <w:r>
        <w:rPr>
          <w:rFonts w:hint="eastAsia" w:ascii="方正小标宋简体" w:hAnsi="华文中宋" w:eastAsia="方正小标宋简体" w:cs="黑体"/>
          <w:bCs/>
          <w:color w:val="000000" w:themeColor="text1"/>
          <w:sz w:val="44"/>
          <w:szCs w:val="44"/>
          <w14:textFill>
            <w14:solidFill>
              <w14:schemeClr w14:val="tx1"/>
            </w14:solidFill>
          </w14:textFill>
        </w:rPr>
        <w:t>202</w:t>
      </w:r>
      <w:r>
        <w:rPr>
          <w:rFonts w:hint="eastAsia" w:ascii="方正小标宋简体" w:hAnsi="华文中宋" w:eastAsia="方正小标宋简体" w:cs="黑体"/>
          <w:bCs/>
          <w:color w:val="000000" w:themeColor="text1"/>
          <w:sz w:val="44"/>
          <w:szCs w:val="44"/>
          <w:lang w:val="en-US" w:eastAsia="zh-CN"/>
          <w14:textFill>
            <w14:solidFill>
              <w14:schemeClr w14:val="tx1"/>
            </w14:solidFill>
          </w14:textFill>
        </w:rPr>
        <w:t>6</w:t>
      </w:r>
      <w:r>
        <w:rPr>
          <w:rFonts w:hint="eastAsia" w:ascii="方正小标宋简体" w:hAnsi="华文中宋" w:eastAsia="方正小标宋简体" w:cs="黑体"/>
          <w:bCs/>
          <w:color w:val="000000" w:themeColor="text1"/>
          <w:sz w:val="44"/>
          <w:szCs w:val="44"/>
          <w14:textFill>
            <w14:solidFill>
              <w14:schemeClr w14:val="tx1"/>
            </w14:solidFill>
          </w14:textFill>
        </w:rPr>
        <w:t>年度知识产权海外维权能力提升资助项目申报指南</w:t>
      </w:r>
    </w:p>
    <w:p>
      <w:pPr>
        <w:pStyle w:val="12"/>
        <w:keepNext w:val="0"/>
        <w:keepLines w:val="0"/>
        <w:pageBreakBefore w:val="0"/>
        <w:numPr>
          <w:ilvl w:val="0"/>
          <w:numId w:val="0"/>
        </w:numPr>
        <w:kinsoku/>
        <w:wordWrap/>
        <w:overflowPunct/>
        <w:topLinePunct w:val="0"/>
        <w:autoSpaceDE/>
        <w:autoSpaceDN/>
        <w:bidi w:val="0"/>
        <w:snapToGrid w:val="0"/>
        <w:spacing w:line="560" w:lineRule="exact"/>
        <w:ind w:firstLine="640" w:firstLineChars="200"/>
        <w:textAlignment w:val="auto"/>
        <w:outlineLvl w:val="0"/>
        <w:rPr>
          <w:rFonts w:hint="eastAsia" w:ascii="黑体" w:hAnsi="黑体" w:eastAsia="黑体"/>
          <w:color w:val="000000" w:themeColor="text1"/>
          <w:sz w:val="32"/>
          <w:szCs w:val="32"/>
          <w:lang w:eastAsia="zh-CN"/>
          <w14:textFill>
            <w14:solidFill>
              <w14:schemeClr w14:val="tx1"/>
            </w14:solidFill>
          </w14:textFill>
        </w:rPr>
      </w:pPr>
    </w:p>
    <w:p>
      <w:pPr>
        <w:pStyle w:val="12"/>
        <w:keepNext w:val="0"/>
        <w:keepLines w:val="0"/>
        <w:pageBreakBefore w:val="0"/>
        <w:numPr>
          <w:ilvl w:val="0"/>
          <w:numId w:val="0"/>
        </w:numPr>
        <w:kinsoku/>
        <w:wordWrap/>
        <w:overflowPunct/>
        <w:topLinePunct w:val="0"/>
        <w:autoSpaceDE/>
        <w:autoSpaceDN/>
        <w:bidi w:val="0"/>
        <w:snapToGrid w:val="0"/>
        <w:spacing w:line="560" w:lineRule="exact"/>
        <w:ind w:left="0" w:firstLine="640" w:firstLineChars="200"/>
        <w:textAlignment w:val="auto"/>
        <w:outlineLvl w:val="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lang w:eastAsia="zh-CN"/>
          <w14:textFill>
            <w14:solidFill>
              <w14:schemeClr w14:val="tx1"/>
            </w14:solidFill>
          </w14:textFill>
        </w:rPr>
        <w:t>一、</w:t>
      </w:r>
      <w:r>
        <w:rPr>
          <w:rFonts w:hint="eastAsia" w:ascii="黑体" w:hAnsi="黑体" w:eastAsia="黑体"/>
          <w:color w:val="000000" w:themeColor="text1"/>
          <w:sz w:val="32"/>
          <w:szCs w:val="32"/>
          <w14:textFill>
            <w14:solidFill>
              <w14:schemeClr w14:val="tx1"/>
            </w14:solidFill>
          </w14:textFill>
        </w:rPr>
        <w:t>设定依据</w:t>
      </w:r>
    </w:p>
    <w:p>
      <w:pPr>
        <w:keepNext w:val="0"/>
        <w:keepLines w:val="0"/>
        <w:pageBreakBefore w:val="0"/>
        <w:numPr>
          <w:ilvl w:val="0"/>
          <w:numId w:val="0"/>
        </w:numPr>
        <w:kinsoku/>
        <w:wordWrap/>
        <w:overflowPunct/>
        <w:topLinePunct w:val="0"/>
        <w:autoSpaceDE/>
        <w:autoSpaceDN/>
        <w:bidi w:val="0"/>
        <w:snapToGrid w:val="0"/>
        <w:spacing w:line="560" w:lineRule="exact"/>
        <w:ind w:left="0" w:leftChars="0" w:right="0" w:rightChars="0" w:firstLine="640" w:firstLineChars="200"/>
        <w:jc w:val="left"/>
        <w:textAlignment w:val="auto"/>
        <w:rPr>
          <w:rFonts w:ascii="仿宋_GB2312" w:eastAsia="仿宋_GB2312"/>
          <w:color w:val="000000"/>
          <w:sz w:val="32"/>
          <w:szCs w:val="32"/>
          <w:highlight w:val="yellow"/>
        </w:rPr>
      </w:pPr>
      <w:r>
        <w:rPr>
          <w:rFonts w:hint="eastAsia" w:ascii="仿宋_GB2312" w:eastAsia="仿宋_GB2312"/>
          <w:color w:val="000000"/>
          <w:sz w:val="32"/>
          <w:szCs w:val="32"/>
          <w:highlight w:val="none"/>
        </w:rPr>
        <w:t>《深圳市市场监督管理局知识产权领域专项资金操作规程》</w:t>
      </w:r>
      <w:r>
        <w:rPr>
          <w:rFonts w:hint="eastAsia" w:ascii="仿宋_GB2312" w:eastAsia="仿宋_GB2312"/>
          <w:color w:val="000000"/>
          <w:sz w:val="32"/>
          <w:szCs w:val="32"/>
          <w:highlight w:val="none"/>
          <w:lang w:eastAsia="zh-CN"/>
        </w:rPr>
        <w:t>（</w:t>
      </w:r>
      <w:r>
        <w:rPr>
          <w:rFonts w:hint="eastAsia" w:ascii="仿宋_GB2312" w:eastAsia="仿宋_GB2312"/>
          <w:color w:val="000000"/>
          <w:sz w:val="32"/>
          <w:szCs w:val="32"/>
          <w:highlight w:val="none"/>
        </w:rPr>
        <w:t>深市监规〔20</w:t>
      </w:r>
      <w:r>
        <w:rPr>
          <w:rFonts w:hint="eastAsia" w:ascii="仿宋_GB2312" w:eastAsia="仿宋_GB2312"/>
          <w:color w:val="000000"/>
          <w:sz w:val="32"/>
          <w:szCs w:val="32"/>
          <w:highlight w:val="none"/>
          <w:lang w:val="en-US" w:eastAsia="zh-CN"/>
        </w:rPr>
        <w:t>24</w:t>
      </w:r>
      <w:r>
        <w:rPr>
          <w:rFonts w:hint="eastAsia" w:ascii="仿宋_GB2312" w:eastAsia="仿宋_GB2312"/>
          <w:color w:val="000000"/>
          <w:sz w:val="32"/>
          <w:szCs w:val="32"/>
          <w:highlight w:val="none"/>
        </w:rPr>
        <w:t>〕</w:t>
      </w:r>
      <w:r>
        <w:rPr>
          <w:rFonts w:hint="default" w:ascii="仿宋_GB2312" w:eastAsia="仿宋_GB2312"/>
          <w:color w:val="000000"/>
          <w:sz w:val="32"/>
          <w:szCs w:val="32"/>
          <w:highlight w:val="none"/>
          <w:lang w:val="en"/>
        </w:rPr>
        <w:t>5</w:t>
      </w:r>
      <w:r>
        <w:rPr>
          <w:rFonts w:hint="eastAsia" w:ascii="仿宋_GB2312" w:eastAsia="仿宋_GB2312"/>
          <w:color w:val="000000"/>
          <w:sz w:val="32"/>
          <w:szCs w:val="32"/>
          <w:highlight w:val="none"/>
        </w:rPr>
        <w:t>号</w:t>
      </w:r>
      <w:r>
        <w:rPr>
          <w:rFonts w:hint="eastAsia" w:ascii="仿宋_GB2312" w:eastAsia="仿宋_GB2312"/>
          <w:color w:val="000000"/>
          <w:sz w:val="32"/>
          <w:szCs w:val="32"/>
          <w:highlight w:val="none"/>
          <w:lang w:eastAsia="zh-CN"/>
        </w:rPr>
        <w:t>）</w:t>
      </w:r>
      <w:r>
        <w:rPr>
          <w:rFonts w:hint="eastAsia" w:ascii="仿宋_GB2312" w:eastAsia="仿宋_GB2312"/>
          <w:color w:val="000000"/>
          <w:sz w:val="32"/>
          <w:szCs w:val="32"/>
          <w:highlight w:val="none"/>
        </w:rPr>
        <w:t>。</w:t>
      </w:r>
    </w:p>
    <w:p>
      <w:pPr>
        <w:pStyle w:val="12"/>
        <w:keepNext w:val="0"/>
        <w:keepLines w:val="0"/>
        <w:pageBreakBefore w:val="0"/>
        <w:numPr>
          <w:ilvl w:val="0"/>
          <w:numId w:val="0"/>
        </w:numPr>
        <w:kinsoku/>
        <w:wordWrap/>
        <w:overflowPunct/>
        <w:topLinePunct w:val="0"/>
        <w:autoSpaceDE/>
        <w:autoSpaceDN/>
        <w:bidi w:val="0"/>
        <w:snapToGrid w:val="0"/>
        <w:spacing w:line="560" w:lineRule="exact"/>
        <w:ind w:firstLine="640" w:firstLineChars="200"/>
        <w:textAlignment w:val="auto"/>
        <w:outlineLvl w:val="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lang w:eastAsia="zh-CN"/>
          <w14:textFill>
            <w14:solidFill>
              <w14:schemeClr w14:val="tx1"/>
            </w14:solidFill>
          </w14:textFill>
        </w:rPr>
        <w:t>二、</w:t>
      </w:r>
      <w:r>
        <w:rPr>
          <w:rFonts w:hint="eastAsia" w:ascii="黑体" w:hAnsi="黑体" w:eastAsia="黑体"/>
          <w:color w:val="000000" w:themeColor="text1"/>
          <w:sz w:val="32"/>
          <w:szCs w:val="32"/>
          <w14:textFill>
            <w14:solidFill>
              <w14:schemeClr w14:val="tx1"/>
            </w14:solidFill>
          </w14:textFill>
        </w:rPr>
        <w:t xml:space="preserve">资助标准 </w:t>
      </w:r>
    </w:p>
    <w:p>
      <w:pPr>
        <w:keepNext w:val="0"/>
        <w:keepLines w:val="0"/>
        <w:pageBreakBefore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支持企业“走出去”，提升企业主动开展海外维权、积极应对海外纠纷的意识，对企业开展的海外知识产权维权项目（不含美国“337”调查案件）给予资助。资助标准为：每个项目按照其实际支出成本资助，资助上限不超过200万元。项目获得</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的</w:t>
      </w:r>
      <w:r>
        <w:rPr>
          <w:rFonts w:hint="eastAsia" w:ascii="仿宋_GB2312" w:hAnsi="仿宋_GB2312" w:eastAsia="仿宋_GB2312" w:cs="仿宋_GB2312"/>
          <w:b w:val="0"/>
          <w:bCs w:val="0"/>
          <w:color w:val="000000" w:themeColor="text1"/>
          <w:sz w:val="32"/>
          <w:szCs w:val="32"/>
          <w14:textFill>
            <w14:solidFill>
              <w14:schemeClr w14:val="tx1"/>
            </w14:solidFill>
          </w14:textFill>
        </w:rPr>
        <w:t>知识产权侵权相关保险赔付款、支付的和解费用应予以扣除。同一申请人每年度资助不超过1项。本项目每年资助总额不超过3000万元。</w:t>
      </w:r>
    </w:p>
    <w:p>
      <w:pPr>
        <w:pStyle w:val="12"/>
        <w:keepNext w:val="0"/>
        <w:keepLines w:val="0"/>
        <w:pageBreakBefore w:val="0"/>
        <w:numPr>
          <w:ilvl w:val="0"/>
          <w:numId w:val="0"/>
        </w:numPr>
        <w:kinsoku/>
        <w:wordWrap/>
        <w:overflowPunct/>
        <w:topLinePunct w:val="0"/>
        <w:autoSpaceDE/>
        <w:autoSpaceDN/>
        <w:bidi w:val="0"/>
        <w:snapToGrid w:val="0"/>
        <w:spacing w:line="560" w:lineRule="exact"/>
        <w:ind w:firstLine="640" w:firstLineChars="200"/>
        <w:textAlignment w:val="auto"/>
        <w:outlineLvl w:val="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lang w:eastAsia="zh-CN"/>
          <w14:textFill>
            <w14:solidFill>
              <w14:schemeClr w14:val="tx1"/>
            </w14:solidFill>
          </w14:textFill>
        </w:rPr>
        <w:t>三、</w:t>
      </w:r>
      <w:r>
        <w:rPr>
          <w:rFonts w:hint="eastAsia" w:ascii="黑体" w:hAnsi="黑体" w:eastAsia="黑体"/>
          <w:color w:val="000000" w:themeColor="text1"/>
          <w:sz w:val="32"/>
          <w:szCs w:val="32"/>
          <w14:textFill>
            <w14:solidFill>
              <w14:schemeClr w14:val="tx1"/>
            </w14:solidFill>
          </w14:textFill>
        </w:rPr>
        <w:t>申请条件</w:t>
      </w:r>
    </w:p>
    <w:p>
      <w:pPr>
        <w:keepNext w:val="0"/>
        <w:keepLines w:val="0"/>
        <w:pageBreakBefore w:val="0"/>
        <w:kinsoku/>
        <w:wordWrap/>
        <w:overflowPunct/>
        <w:topLinePunct w:val="0"/>
        <w:autoSpaceDE/>
        <w:autoSpaceDN/>
        <w:bidi w:val="0"/>
        <w:adjustRightInd w:val="0"/>
        <w:snapToGrid w:val="0"/>
        <w:spacing w:line="560" w:lineRule="exact"/>
        <w:ind w:left="0" w:firstLine="640" w:firstLineChars="200"/>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申请人应当同时符合下列条件：</w:t>
      </w:r>
    </w:p>
    <w:p>
      <w:pPr>
        <w:keepNext w:val="0"/>
        <w:keepLines w:val="0"/>
        <w:pageBreakBefore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（一）属于依法登记注册的企业，在深圳市从事生产经营活动，在深圳市拥有稳定办公场所，积极实施深圳市知识产权保护和运用“十四五”规划；</w:t>
      </w:r>
    </w:p>
    <w:p>
      <w:pPr>
        <w:keepNext w:val="0"/>
        <w:keepLines w:val="0"/>
        <w:pageBreakBefore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（二）建立了较完善的知识产权保护制度，包含但不限于人员管理、合规管理、侵权预警或风险防控等；</w:t>
      </w:r>
    </w:p>
    <w:p>
      <w:pPr>
        <w:keepNext w:val="0"/>
        <w:keepLines w:val="0"/>
        <w:pageBreakBefore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（三）维权项目有判决、仲裁裁决或和解协议，且相关文书没有载明申请人构成侵权；</w:t>
      </w:r>
    </w:p>
    <w:p>
      <w:pPr>
        <w:keepNext w:val="0"/>
        <w:keepLines w:val="0"/>
        <w:pageBreakBefore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（四）项目完成时间为上</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三</w:t>
      </w:r>
      <w:r>
        <w:rPr>
          <w:rFonts w:hint="eastAsia" w:ascii="仿宋_GB2312" w:hAnsi="仿宋_GB2312" w:eastAsia="仿宋_GB2312" w:cs="仿宋_GB2312"/>
          <w:b w:val="0"/>
          <w:bCs w:val="0"/>
          <w:color w:val="000000" w:themeColor="text1"/>
          <w:sz w:val="32"/>
          <w:szCs w:val="32"/>
          <w14:textFill>
            <w14:solidFill>
              <w14:schemeClr w14:val="tx1"/>
            </w14:solidFill>
          </w14:textFill>
        </w:rPr>
        <w:t>年度1月1日起至申请截止日止，完成时间以判决、裁决或和解协议生效之日为准；</w:t>
      </w:r>
    </w:p>
    <w:p>
      <w:pPr>
        <w:keepNext w:val="0"/>
        <w:keepLines w:val="0"/>
        <w:pageBreakBefore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（五）项目体现了企业知识产权保护能力和海外维权水平的提升，对深圳市相关产业具有借鉴作用，对深圳市知识产权保护政策制定具有一定参考意义，或具有一定社会意义和影响；</w:t>
      </w:r>
    </w:p>
    <w:p>
      <w:pPr>
        <w:keepNext w:val="0"/>
        <w:keepLines w:val="0"/>
        <w:pageBreakBefore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（六）同意将项目有关信息（商业秘密等除外）、研究成果、维权经验等向社会公开及供他人无偿使用。</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560" w:lineRule="exact"/>
        <w:ind w:firstLine="640" w:firstLineChars="200"/>
        <w:jc w:val="both"/>
        <w:textAlignment w:val="auto"/>
        <w:rPr>
          <w:rFonts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同一事项不可与</w:t>
      </w:r>
      <w:r>
        <w:rPr>
          <w:rFonts w:hint="eastAsia" w:ascii="仿宋_GB2312" w:hAnsi="仿宋_GB2312" w:eastAsia="仿宋_GB2312" w:cs="仿宋_GB2312"/>
          <w:sz w:val="32"/>
          <w:szCs w:val="32"/>
        </w:rPr>
        <w:t>深圳市商标品牌指导站培育</w:t>
      </w:r>
      <w:r>
        <w:rPr>
          <w:rFonts w:hint="eastAsia" w:ascii="仿宋_GB2312" w:hAnsi="仿宋_GB2312" w:eastAsia="仿宋_GB2312" w:cs="仿宋_GB2312"/>
          <w:bCs/>
          <w:sz w:val="32"/>
          <w:szCs w:val="32"/>
        </w:rPr>
        <w:t>资</w:t>
      </w:r>
      <w:r>
        <w:rPr>
          <w:rFonts w:hint="eastAsia" w:ascii="仿宋_GB2312" w:hAnsi="仿宋_GB2312" w:eastAsia="仿宋_GB2312" w:cs="仿宋_GB2312"/>
          <w:sz w:val="32"/>
          <w:szCs w:val="32"/>
        </w:rPr>
        <w:t>助</w:t>
      </w:r>
      <w:r>
        <w:rPr>
          <w:rFonts w:hint="eastAsia" w:ascii="仿宋_GB2312" w:hAnsi="仿宋_GB2312" w:eastAsia="仿宋_GB2312" w:cs="仿宋_GB2312"/>
          <w:bCs/>
          <w:sz w:val="32"/>
          <w:szCs w:val="32"/>
        </w:rPr>
        <w:t>项目</w:t>
      </w:r>
      <w:r>
        <w:rPr>
          <w:rFonts w:hint="eastAsia" w:ascii="仿宋_GB2312" w:hAnsi="仿宋_GB2312" w:eastAsia="仿宋_GB2312" w:cs="仿宋_GB2312"/>
          <w:bCs/>
          <w:sz w:val="32"/>
          <w:szCs w:val="32"/>
          <w:lang w:eastAsia="zh-CN"/>
        </w:rPr>
        <w:t>中</w:t>
      </w:r>
      <w:r>
        <w:rPr>
          <w:rFonts w:hint="eastAsia" w:ascii="仿宋_GB2312" w:hAnsi="仿宋_GB2312" w:eastAsia="仿宋_GB2312" w:cs="仿宋_GB2312"/>
          <w:b w:val="0"/>
          <w:bCs w:val="0"/>
          <w:kern w:val="2"/>
          <w:sz w:val="32"/>
          <w:szCs w:val="32"/>
          <w:lang w:val="en-US" w:eastAsia="zh-CN" w:bidi="ar-SA"/>
        </w:rPr>
        <w:t>开展商标维权服务的同类项目重复申报。</w:t>
      </w:r>
    </w:p>
    <w:p>
      <w:pPr>
        <w:pStyle w:val="12"/>
        <w:keepNext w:val="0"/>
        <w:keepLines w:val="0"/>
        <w:pageBreakBefore w:val="0"/>
        <w:numPr>
          <w:ilvl w:val="-1"/>
          <w:numId w:val="0"/>
        </w:numPr>
        <w:kinsoku/>
        <w:wordWrap/>
        <w:overflowPunct/>
        <w:topLinePunct w:val="0"/>
        <w:autoSpaceDE/>
        <w:autoSpaceDN/>
        <w:bidi w:val="0"/>
        <w:snapToGrid w:val="0"/>
        <w:spacing w:line="560" w:lineRule="exact"/>
        <w:ind w:left="0" w:firstLine="640" w:firstLineChars="200"/>
        <w:textAlignment w:val="auto"/>
        <w:outlineLvl w:val="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四、</w:t>
      </w:r>
      <w:r>
        <w:rPr>
          <w:rFonts w:hint="eastAsia" w:ascii="黑体" w:hAnsi="黑体" w:eastAsia="黑体" w:cs="黑体"/>
          <w:color w:val="000000" w:themeColor="text1"/>
          <w:sz w:val="32"/>
          <w:szCs w:val="32"/>
          <w14:textFill>
            <w14:solidFill>
              <w14:schemeClr w14:val="tx1"/>
            </w14:solidFill>
          </w14:textFill>
        </w:rPr>
        <w:t>不予资助的情形</w:t>
      </w:r>
    </w:p>
    <w:p>
      <w:pPr>
        <w:keepNext w:val="0"/>
        <w:keepLines w:val="0"/>
        <w:pageBreakBefore w:val="0"/>
        <w:kinsoku/>
        <w:wordWrap/>
        <w:overflowPunct/>
        <w:topLinePunct w:val="0"/>
        <w:autoSpaceDE/>
        <w:autoSpaceDN/>
        <w:bidi w:val="0"/>
        <w:snapToGrid w:val="0"/>
        <w:spacing w:line="560" w:lineRule="exact"/>
        <w:ind w:left="0" w:firstLine="640" w:firstLineChars="200"/>
        <w:textAlignment w:val="auto"/>
        <w:rPr>
          <w:rFonts w:eastAsia="仿宋_GB2312"/>
          <w:b/>
          <w:color w:val="000000" w:themeColor="text1"/>
          <w:sz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申请人存在下列情形之一的，不予资助：</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（一）不符合相关法律</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14:textFill>
            <w14:solidFill>
              <w14:schemeClr w14:val="tx1"/>
            </w14:solidFill>
          </w14:textFill>
        </w:rPr>
        <w:t>法规</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32"/>
          <w:szCs w:val="32"/>
          <w14:textFill>
            <w14:solidFill>
              <w14:schemeClr w14:val="tx1"/>
            </w14:solidFill>
          </w14:textFill>
        </w:rPr>
        <w:t>规章、专项资金管理办法、专项资金操作规程有关要求的；</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（二）经查询深圳市信用网，依法依规被纳入严重失信主体名单的；</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（三）所申请项目已经获得市级同类资助或者奖励的；</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Calibri" w:hAnsi="Calibri" w:eastAsia="宋体" w:cs="Times New Roman"/>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t>（四）申请人主体已经消亡，或者进入破产清算程序的。</w:t>
      </w:r>
    </w:p>
    <w:p>
      <w:pPr>
        <w:pStyle w:val="12"/>
        <w:keepNext w:val="0"/>
        <w:keepLines w:val="0"/>
        <w:pageBreakBefore w:val="0"/>
        <w:numPr>
          <w:ilvl w:val="-1"/>
          <w:numId w:val="0"/>
        </w:numPr>
        <w:kinsoku/>
        <w:wordWrap/>
        <w:overflowPunct/>
        <w:topLinePunct w:val="0"/>
        <w:autoSpaceDE/>
        <w:autoSpaceDN/>
        <w:bidi w:val="0"/>
        <w:snapToGrid w:val="0"/>
        <w:spacing w:line="560" w:lineRule="exact"/>
        <w:ind w:left="0" w:firstLine="640" w:firstLineChars="200"/>
        <w:textAlignment w:val="auto"/>
        <w:outlineLvl w:val="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五、</w:t>
      </w:r>
      <w:r>
        <w:rPr>
          <w:rFonts w:hint="eastAsia" w:ascii="黑体" w:hAnsi="黑体" w:eastAsia="黑体" w:cs="黑体"/>
          <w:color w:val="000000" w:themeColor="text1"/>
          <w:sz w:val="32"/>
          <w:szCs w:val="32"/>
          <w14:textFill>
            <w14:solidFill>
              <w14:schemeClr w14:val="tx1"/>
            </w14:solidFill>
          </w14:textFill>
        </w:rPr>
        <w:t>申请材料</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firstLine="643" w:firstLineChars="0"/>
        <w:jc w:val="left"/>
        <w:textAlignment w:val="auto"/>
        <w:rPr>
          <w:rFonts w:ascii="楷体_GB2312" w:hAnsi="楷体_GB2312" w:eastAsia="楷体_GB2312" w:cs="楷体_GB2312"/>
          <w:b/>
          <w:bCs/>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sz w:val="32"/>
          <w:szCs w:val="32"/>
          <w14:textFill>
            <w14:solidFill>
              <w14:schemeClr w14:val="tx1"/>
            </w14:solidFill>
          </w14:textFill>
        </w:rPr>
        <w:t>（一）申请表</w:t>
      </w:r>
    </w:p>
    <w:p>
      <w:pPr>
        <w:keepNext w:val="0"/>
        <w:keepLines w:val="0"/>
        <w:pageBreakBefore w:val="0"/>
        <w:kinsoku/>
        <w:wordWrap/>
        <w:overflowPunct/>
        <w:topLinePunct w:val="0"/>
        <w:autoSpaceDE/>
        <w:autoSpaceDN/>
        <w:bidi w:val="0"/>
        <w:snapToGrid w:val="0"/>
        <w:spacing w:line="560" w:lineRule="exact"/>
        <w:ind w:left="0" w:firstLine="640" w:firstLineChars="200"/>
        <w:jc w:val="left"/>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在申报系统上在线填写项目申报信息。</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firstLine="643" w:firstLineChars="0"/>
        <w:jc w:val="left"/>
        <w:textAlignment w:val="auto"/>
        <w:rPr>
          <w:rFonts w:ascii="楷体_GB2312" w:hAnsi="楷体_GB2312" w:eastAsia="楷体_GB2312" w:cs="楷体_GB2312"/>
          <w:b/>
          <w:bCs/>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sz w:val="32"/>
          <w:szCs w:val="32"/>
          <w14:textFill>
            <w14:solidFill>
              <w14:schemeClr w14:val="tx1"/>
            </w14:solidFill>
          </w14:textFill>
        </w:rPr>
        <w:t>（</w:t>
      </w:r>
      <w:r>
        <w:rPr>
          <w:rFonts w:hint="eastAsia" w:ascii="楷体_GB2312" w:hAnsi="楷体_GB2312" w:eastAsia="楷体_GB2312" w:cs="楷体_GB2312"/>
          <w:b/>
          <w:bCs/>
          <w:color w:val="000000" w:themeColor="text1"/>
          <w:sz w:val="32"/>
          <w:szCs w:val="32"/>
          <w:lang w:eastAsia="zh-CN"/>
          <w14:textFill>
            <w14:solidFill>
              <w14:schemeClr w14:val="tx1"/>
            </w14:solidFill>
          </w14:textFill>
        </w:rPr>
        <w:t>二</w:t>
      </w:r>
      <w:r>
        <w:rPr>
          <w:rFonts w:hint="eastAsia" w:ascii="楷体_GB2312" w:hAnsi="楷体_GB2312" w:eastAsia="楷体_GB2312" w:cs="楷体_GB2312"/>
          <w:b/>
          <w:bCs/>
          <w:color w:val="000000" w:themeColor="text1"/>
          <w:sz w:val="32"/>
          <w:szCs w:val="32"/>
          <w14:textFill>
            <w14:solidFill>
              <w14:schemeClr w14:val="tx1"/>
            </w14:solidFill>
          </w14:textFill>
        </w:rPr>
        <w:t>）企业知识产权保护制度建设情况说明</w:t>
      </w:r>
    </w:p>
    <w:p>
      <w:pPr>
        <w:keepNext w:val="0"/>
        <w:keepLines w:val="0"/>
        <w:pageBreakBefore w:val="0"/>
        <w:kinsoku/>
        <w:wordWrap/>
        <w:overflowPunct/>
        <w:topLinePunct w:val="0"/>
        <w:autoSpaceDE/>
        <w:autoSpaceDN/>
        <w:bidi w:val="0"/>
        <w:snapToGrid w:val="0"/>
        <w:spacing w:line="560" w:lineRule="exact"/>
        <w:ind w:left="0" w:leftChars="0" w:firstLine="642" w:firstLineChars="200"/>
        <w:textAlignment w:val="auto"/>
        <w:rPr>
          <w:rFonts w:hint="eastAsia" w:ascii="仿宋_GB2312" w:eastAsia="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b/>
          <w:bCs/>
          <w:color w:val="000000" w:themeColor="text1"/>
          <w:sz w:val="32"/>
          <w:szCs w:val="32"/>
          <w:lang w:eastAsia="zh-CN"/>
          <w14:textFill>
            <w14:solidFill>
              <w14:schemeClr w14:val="tx1"/>
            </w14:solidFill>
          </w14:textFill>
        </w:rPr>
        <w:t>相关制度文本。</w:t>
      </w:r>
      <w:r>
        <w:rPr>
          <w:rFonts w:hint="eastAsia" w:ascii="仿宋_GB2312" w:eastAsia="仿宋_GB2312"/>
          <w:color w:val="000000" w:themeColor="text1"/>
          <w:sz w:val="32"/>
          <w:szCs w:val="32"/>
          <w:lang w:eastAsia="zh-CN"/>
          <w14:textFill>
            <w14:solidFill>
              <w14:schemeClr w14:val="tx1"/>
            </w14:solidFill>
          </w14:textFill>
        </w:rPr>
        <w:t>包括但不限于</w:t>
      </w:r>
      <w:r>
        <w:rPr>
          <w:rFonts w:hint="eastAsia" w:ascii="仿宋_GB2312" w:hAnsi="仿宋_GB2312" w:eastAsia="仿宋_GB2312" w:cs="仿宋_GB2312"/>
          <w:b w:val="0"/>
          <w:bCs w:val="0"/>
          <w:color w:val="000000" w:themeColor="text1"/>
          <w:sz w:val="32"/>
          <w:szCs w:val="32"/>
          <w14:textFill>
            <w14:solidFill>
              <w14:schemeClr w14:val="tx1"/>
            </w14:solidFill>
          </w14:textFill>
        </w:rPr>
        <w:t>人员管理、合规管理、侵权预警或风险防控</w:t>
      </w:r>
      <w:r>
        <w:rPr>
          <w:rFonts w:hint="eastAsia" w:ascii="仿宋_GB2312" w:eastAsia="仿宋_GB2312"/>
          <w:color w:val="000000" w:themeColor="text1"/>
          <w:sz w:val="32"/>
          <w:szCs w:val="32"/>
          <w:lang w:eastAsia="zh-CN"/>
          <w14:textFill>
            <w14:solidFill>
              <w14:schemeClr w14:val="tx1"/>
            </w14:solidFill>
          </w14:textFill>
        </w:rPr>
        <w:t>、纠纷处置、海外维权以及</w:t>
      </w:r>
      <w:r>
        <w:rPr>
          <w:rFonts w:hint="eastAsia" w:ascii="仿宋_GB2312" w:eastAsia="仿宋_GB2312"/>
          <w:color w:val="000000" w:themeColor="text1"/>
          <w:sz w:val="32"/>
          <w:szCs w:val="32"/>
          <w14:textFill>
            <w14:solidFill>
              <w14:schemeClr w14:val="tx1"/>
            </w14:solidFill>
          </w14:textFill>
        </w:rPr>
        <w:t>其他知识产权保护方面的制度机制等。</w:t>
      </w:r>
    </w:p>
    <w:p>
      <w:pPr>
        <w:keepNext w:val="0"/>
        <w:keepLines w:val="0"/>
        <w:pageBreakBefore w:val="0"/>
        <w:numPr>
          <w:ilvl w:val="0"/>
          <w:numId w:val="0"/>
        </w:numPr>
        <w:kinsoku/>
        <w:wordWrap/>
        <w:overflowPunct/>
        <w:topLinePunct w:val="0"/>
        <w:autoSpaceDE/>
        <w:autoSpaceDN/>
        <w:bidi w:val="0"/>
        <w:snapToGrid w:val="0"/>
        <w:spacing w:line="560" w:lineRule="exact"/>
        <w:ind w:left="0" w:leftChars="0" w:firstLine="642" w:firstLineChars="200"/>
        <w:textAlignment w:val="auto"/>
        <w:rPr>
          <w:rFonts w:ascii="仿宋_GB2312" w:hAnsi="Calibri" w:eastAsia="仿宋_GB2312" w:cs="Times New Roman"/>
          <w:b w:val="0"/>
          <w:color w:val="000000" w:themeColor="text1"/>
          <w:kern w:val="2"/>
          <w:sz w:val="32"/>
          <w:szCs w:val="32"/>
          <w:highlight w:val="none"/>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2.企业知识产权部门人员情况、参与申报事项的维权团队人员情况。</w:t>
      </w:r>
      <w:r>
        <w:rPr>
          <w:rFonts w:hint="eastAsia" w:ascii="仿宋_GB2312" w:hAnsi="仿宋_GB2312" w:eastAsia="仿宋_GB2312" w:cs="仿宋_GB2312"/>
          <w:color w:val="000000" w:themeColor="text1"/>
          <w:sz w:val="32"/>
          <w:szCs w:val="32"/>
          <w14:textFill>
            <w14:solidFill>
              <w14:schemeClr w14:val="tx1"/>
            </w14:solidFill>
          </w14:textFill>
        </w:rPr>
        <w:t>提交相关工作人员名单（需注明部门及本项目负责人</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，请按系统模板填写</w:t>
      </w:r>
      <w:r>
        <w:rPr>
          <w:rFonts w:hint="eastAsia" w:ascii="仿宋_GB2312" w:hAnsi="仿宋_GB2312" w:eastAsia="仿宋_GB2312" w:cs="仿宋_GB2312"/>
          <w:color w:val="000000" w:themeColor="text1"/>
          <w:sz w:val="32"/>
          <w:szCs w:val="32"/>
          <w14:textFill>
            <w14:solidFill>
              <w14:schemeClr w14:val="tx1"/>
            </w14:solidFill>
          </w14:textFill>
        </w:rPr>
        <w:t>），相对应的人员身份证（正反面）、学历或学位证明、专业资格职称证明材料（如有）</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ascii="仿宋_GB2312" w:hAnsi="仿宋_GB2312" w:eastAsia="仿宋_GB2312" w:cs="仿宋_GB2312"/>
          <w:color w:val="000000" w:themeColor="text1"/>
          <w:sz w:val="32"/>
          <w:szCs w:val="32"/>
          <w14:textFill>
            <w14:solidFill>
              <w14:schemeClr w14:val="tx1"/>
            </w14:solidFill>
          </w14:textFill>
        </w:rPr>
        <w:t>请分别按照“企业知识产权部</w:t>
      </w:r>
      <w:r>
        <w:rPr>
          <w:rFonts w:hint="eastAsia" w:ascii="仿宋_GB2312" w:hAnsi="仿宋_GB2312" w:eastAsia="仿宋_GB2312" w:cs="仿宋_GB2312"/>
          <w:color w:val="000000" w:themeColor="text1"/>
          <w:sz w:val="32"/>
          <w:szCs w:val="32"/>
          <w14:textFill>
            <w14:solidFill>
              <w14:schemeClr w14:val="tx1"/>
            </w14:solidFill>
          </w14:textFill>
        </w:rPr>
        <w:t>门人员情况”“参与申报事项的维权团队人员情况”提交材料。</w:t>
      </w:r>
    </w:p>
    <w:p>
      <w:pPr>
        <w:keepNext w:val="0"/>
        <w:keepLines w:val="0"/>
        <w:pageBreakBefore w:val="0"/>
        <w:numPr>
          <w:ilvl w:val="0"/>
          <w:numId w:val="0"/>
        </w:numPr>
        <w:kinsoku/>
        <w:wordWrap/>
        <w:overflowPunct/>
        <w:topLinePunct w:val="0"/>
        <w:autoSpaceDE/>
        <w:autoSpaceDN/>
        <w:bidi w:val="0"/>
        <w:snapToGrid w:val="0"/>
        <w:spacing w:line="560" w:lineRule="exact"/>
        <w:ind w:left="0" w:leftChars="0" w:firstLine="642" w:firstLineChars="200"/>
        <w:jc w:val="both"/>
        <w:textAlignment w:val="auto"/>
        <w:rPr>
          <w:rFonts w:hint="eastAsia" w:ascii="仿宋_GB2312" w:hAnsi="Calibri" w:eastAsia="仿宋_GB2312" w:cs="Times New Roman"/>
          <w:color w:val="000000" w:themeColor="text1"/>
          <w:sz w:val="32"/>
          <w:szCs w:val="32"/>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b/>
          <w:bCs/>
          <w:color w:val="000000" w:themeColor="text1"/>
          <w:sz w:val="32"/>
          <w:szCs w:val="32"/>
          <w14:textFill>
            <w14:solidFill>
              <w14:schemeClr w14:val="tx1"/>
            </w14:solidFill>
          </w14:textFill>
        </w:rPr>
        <w:t>其他材料</w:t>
      </w:r>
      <w:r>
        <w:rPr>
          <w:rFonts w:hint="eastAsia" w:ascii="仿宋_GB2312" w:hAnsi="仿宋_GB2312" w:eastAsia="仿宋_GB2312" w:cs="仿宋_GB2312"/>
          <w:b/>
          <w:bCs/>
          <w:color w:val="000000" w:themeColor="text1"/>
          <w:sz w:val="32"/>
          <w:szCs w:val="32"/>
          <w:lang w:eastAsia="zh-CN"/>
          <w14:textFill>
            <w14:solidFill>
              <w14:schemeClr w14:val="tx1"/>
            </w14:solidFill>
          </w14:textFill>
        </w:rPr>
        <w:t>（如有）。</w:t>
      </w:r>
      <w:r>
        <w:rPr>
          <w:rFonts w:hint="eastAsia" w:ascii="仿宋_GB2312" w:hAnsi="Calibri" w:eastAsia="仿宋_GB2312" w:cs="Times New Roman"/>
          <w:color w:val="000000" w:themeColor="text1"/>
          <w:sz w:val="32"/>
          <w:szCs w:val="32"/>
          <w14:textFill>
            <w14:solidFill>
              <w14:schemeClr w14:val="tx1"/>
            </w14:solidFill>
          </w14:textFill>
        </w:rPr>
        <w:t>提交</w:t>
      </w:r>
      <w:r>
        <w:rPr>
          <w:rFonts w:hint="eastAsia" w:ascii="仿宋_GB2312" w:hAnsi="Calibri" w:eastAsia="仿宋_GB2312" w:cs="Times New Roman"/>
          <w:color w:val="000000" w:themeColor="text1"/>
          <w:sz w:val="32"/>
          <w:szCs w:val="32"/>
          <w:lang w:eastAsia="zh-CN"/>
          <w14:textFill>
            <w14:solidFill>
              <w14:schemeClr w14:val="tx1"/>
            </w14:solidFill>
          </w14:textFill>
        </w:rPr>
        <w:t>获得</w:t>
      </w:r>
      <w:r>
        <w:rPr>
          <w:rFonts w:ascii="仿宋_GB2312" w:hAnsi="Calibri" w:eastAsia="仿宋_GB2312" w:cs="Times New Roman"/>
          <w:color w:val="000000" w:themeColor="text1"/>
          <w:sz w:val="32"/>
          <w:szCs w:val="32"/>
          <w14:textFill>
            <w14:solidFill>
              <w14:schemeClr w14:val="tx1"/>
            </w14:solidFill>
          </w14:textFill>
        </w:rPr>
        <w:t>知识产权</w:t>
      </w:r>
      <w:r>
        <w:rPr>
          <w:rFonts w:hint="eastAsia" w:ascii="仿宋_GB2312" w:hAnsi="Calibri" w:eastAsia="仿宋_GB2312" w:cs="Times New Roman"/>
          <w:color w:val="000000" w:themeColor="text1"/>
          <w:sz w:val="32"/>
          <w:szCs w:val="32"/>
          <w14:textFill>
            <w14:solidFill>
              <w14:schemeClr w14:val="tx1"/>
            </w14:solidFill>
          </w14:textFill>
        </w:rPr>
        <w:t>有关</w:t>
      </w:r>
      <w:r>
        <w:rPr>
          <w:rFonts w:ascii="仿宋_GB2312" w:hAnsi="Calibri" w:eastAsia="仿宋_GB2312" w:cs="Times New Roman"/>
          <w:color w:val="000000" w:themeColor="text1"/>
          <w:sz w:val="32"/>
          <w:szCs w:val="32"/>
          <w14:textFill>
            <w14:solidFill>
              <w14:schemeClr w14:val="tx1"/>
            </w14:solidFill>
          </w14:textFill>
        </w:rPr>
        <w:t>荣誉</w:t>
      </w:r>
      <w:r>
        <w:rPr>
          <w:rFonts w:hint="eastAsia" w:ascii="仿宋_GB2312" w:hAnsi="Calibri" w:eastAsia="仿宋_GB2312" w:cs="Times New Roman"/>
          <w:color w:val="000000" w:themeColor="text1"/>
          <w:sz w:val="32"/>
          <w:szCs w:val="32"/>
          <w:lang w:eastAsia="zh-CN"/>
          <w14:textFill>
            <w14:solidFill>
              <w14:schemeClr w14:val="tx1"/>
            </w14:solidFill>
          </w14:textFill>
        </w:rPr>
        <w:t>、奖</w:t>
      </w:r>
    </w:p>
    <w:p>
      <w:pPr>
        <w:keepNext w:val="0"/>
        <w:keepLines w:val="0"/>
        <w:pageBreakBefore w:val="0"/>
        <w:numPr>
          <w:ilvl w:val="0"/>
          <w:numId w:val="0"/>
        </w:numPr>
        <w:kinsoku/>
        <w:wordWrap/>
        <w:overflowPunct/>
        <w:topLinePunct w:val="0"/>
        <w:autoSpaceDE/>
        <w:autoSpaceDN/>
        <w:bidi w:val="0"/>
        <w:snapToGrid w:val="0"/>
        <w:spacing w:line="560" w:lineRule="exact"/>
        <w:ind w:left="0" w:leftChars="0" w:firstLine="0" w:firstLineChars="0"/>
        <w:jc w:val="both"/>
        <w:textAlignment w:val="auto"/>
        <w:rPr>
          <w:rFonts w:hint="eastAsia" w:ascii="仿宋_GB2312" w:hAnsi="Calibri" w:eastAsia="仿宋_GB2312" w:cs="Times New Roman"/>
          <w:color w:val="000000" w:themeColor="text1"/>
          <w:sz w:val="32"/>
          <w:szCs w:val="32"/>
          <w14:textFill>
            <w14:solidFill>
              <w14:schemeClr w14:val="tx1"/>
            </w14:solidFill>
          </w14:textFill>
        </w:rPr>
      </w:pPr>
      <w:r>
        <w:rPr>
          <w:rFonts w:hint="eastAsia" w:ascii="仿宋_GB2312" w:hAnsi="Calibri" w:eastAsia="仿宋_GB2312" w:cs="Times New Roman"/>
          <w:color w:val="000000" w:themeColor="text1"/>
          <w:sz w:val="32"/>
          <w:szCs w:val="32"/>
          <w:lang w:eastAsia="zh-CN"/>
          <w14:textFill>
            <w14:solidFill>
              <w14:schemeClr w14:val="tx1"/>
            </w14:solidFill>
          </w14:textFill>
        </w:rPr>
        <w:t>项</w:t>
      </w:r>
      <w:r>
        <w:rPr>
          <w:rFonts w:hint="eastAsia" w:ascii="仿宋_GB2312" w:hAnsi="Calibri" w:eastAsia="仿宋_GB2312" w:cs="Times New Roman"/>
          <w:color w:val="000000" w:themeColor="text1"/>
          <w:sz w:val="32"/>
          <w:szCs w:val="32"/>
          <w14:textFill>
            <w14:solidFill>
              <w14:schemeClr w14:val="tx1"/>
            </w14:solidFill>
          </w14:textFill>
        </w:rPr>
        <w:t>（须在</w:t>
      </w:r>
      <w:r>
        <w:rPr>
          <w:rFonts w:hint="eastAsia" w:ascii="仿宋_GB2312" w:hAnsi="Calibri" w:eastAsia="仿宋_GB2312" w:cs="Times New Roman"/>
          <w:color w:val="000000" w:themeColor="text1"/>
          <w:sz w:val="32"/>
          <w:szCs w:val="32"/>
          <w:lang w:val="en-US" w:eastAsia="zh-CN"/>
          <w14:textFill>
            <w14:solidFill>
              <w14:schemeClr w14:val="tx1"/>
            </w14:solidFill>
          </w14:textFill>
        </w:rPr>
        <w:t>2023</w:t>
      </w:r>
      <w:r>
        <w:rPr>
          <w:rFonts w:hint="eastAsia" w:ascii="仿宋_GB2312" w:hAnsi="Calibri" w:eastAsia="仿宋_GB2312" w:cs="Times New Roman"/>
          <w:color w:val="000000" w:themeColor="text1"/>
          <w:sz w:val="32"/>
          <w:szCs w:val="32"/>
          <w14:textFill>
            <w14:solidFill>
              <w14:schemeClr w14:val="tx1"/>
            </w14:solidFill>
          </w14:textFill>
        </w:rPr>
        <w:t>年1月1日至申报截止日</w:t>
      </w:r>
      <w:r>
        <w:rPr>
          <w:rFonts w:hint="eastAsia" w:ascii="仿宋_GB2312" w:hAnsi="Calibri" w:eastAsia="仿宋_GB2312" w:cs="Times New Roman"/>
          <w:color w:val="000000" w:themeColor="text1"/>
          <w:sz w:val="32"/>
          <w:szCs w:val="32"/>
          <w:lang w:eastAsia="zh-CN"/>
          <w14:textFill>
            <w14:solidFill>
              <w14:schemeClr w14:val="tx1"/>
            </w14:solidFill>
          </w14:textFill>
        </w:rPr>
        <w:t>之</w:t>
      </w:r>
      <w:r>
        <w:rPr>
          <w:rFonts w:hint="eastAsia" w:ascii="仿宋_GB2312" w:hAnsi="Calibri" w:eastAsia="仿宋_GB2312" w:cs="Times New Roman"/>
          <w:color w:val="000000" w:themeColor="text1"/>
          <w:sz w:val="32"/>
          <w:szCs w:val="32"/>
          <w14:textFill>
            <w14:solidFill>
              <w14:schemeClr w14:val="tx1"/>
            </w14:solidFill>
          </w14:textFill>
        </w:rPr>
        <w:t>间</w:t>
      </w:r>
      <w:r>
        <w:rPr>
          <w:rFonts w:ascii="仿宋_GB2312" w:hAnsi="Calibri" w:eastAsia="仿宋_GB2312" w:cs="Times New Roman"/>
          <w:color w:val="000000" w:themeColor="text1"/>
          <w:sz w:val="32"/>
          <w:szCs w:val="32"/>
          <w14:textFill>
            <w14:solidFill>
              <w14:schemeClr w14:val="tx1"/>
            </w14:solidFill>
          </w14:textFill>
        </w:rPr>
        <w:t>获得</w:t>
      </w:r>
      <w:r>
        <w:rPr>
          <w:rFonts w:hint="eastAsia" w:ascii="仿宋_GB2312" w:hAnsi="Calibri" w:eastAsia="仿宋_GB2312" w:cs="Times New Roman"/>
          <w:color w:val="000000" w:themeColor="text1"/>
          <w:sz w:val="32"/>
          <w:szCs w:val="32"/>
          <w14:textFill>
            <w14:solidFill>
              <w14:schemeClr w14:val="tx1"/>
            </w14:solidFill>
          </w14:textFill>
        </w:rPr>
        <w:t>），</w:t>
      </w:r>
      <w:r>
        <w:rPr>
          <w:rFonts w:ascii="仿宋_GB2312" w:hAnsi="Calibri" w:eastAsia="仿宋_GB2312" w:cs="Times New Roman"/>
          <w:color w:val="000000" w:themeColor="text1"/>
          <w:sz w:val="32"/>
          <w:szCs w:val="32"/>
          <w14:textFill>
            <w14:solidFill>
              <w14:schemeClr w14:val="tx1"/>
            </w14:solidFill>
          </w14:textFill>
        </w:rPr>
        <w:t>科技创新能力</w:t>
      </w:r>
      <w:r>
        <w:rPr>
          <w:rFonts w:hint="eastAsia" w:ascii="仿宋_GB2312" w:hAnsi="Calibri" w:eastAsia="仿宋_GB2312" w:cs="Times New Roman"/>
          <w:color w:val="000000" w:themeColor="text1"/>
          <w:sz w:val="32"/>
          <w:szCs w:val="32"/>
          <w:lang w:eastAsia="zh-CN"/>
          <w14:textFill>
            <w14:solidFill>
              <w14:schemeClr w14:val="tx1"/>
            </w14:solidFill>
          </w14:textFill>
        </w:rPr>
        <w:t>（</w:t>
      </w:r>
      <w:r>
        <w:rPr>
          <w:rFonts w:hint="eastAsia" w:ascii="仿宋_GB2312" w:hAnsi="Calibri" w:eastAsia="仿宋_GB2312" w:cs="Times New Roman"/>
          <w:color w:val="000000" w:themeColor="text1"/>
          <w:sz w:val="32"/>
          <w:szCs w:val="32"/>
          <w:lang w:val="en-US" w:eastAsia="zh-CN"/>
          <w14:textFill>
            <w14:solidFill>
              <w14:schemeClr w14:val="tx1"/>
            </w14:solidFill>
          </w14:textFill>
        </w:rPr>
        <w:t>如获评重点实验室、认证实验室、技术中心、工程中心、知识产权优势/示范企业、</w:t>
      </w:r>
      <w:r>
        <w:rPr>
          <w:rFonts w:hint="eastAsia" w:ascii="仿宋_GB2312" w:hAnsi="Calibri" w:eastAsia="仿宋_GB2312" w:cs="Times New Roman"/>
          <w:color w:val="000000"/>
          <w:sz w:val="32"/>
          <w:szCs w:val="32"/>
          <w:lang w:val="en-US" w:eastAsia="zh-CN"/>
        </w:rPr>
        <w:t>制造业单项冠军</w:t>
      </w:r>
      <w:r>
        <w:rPr>
          <w:rFonts w:hint="eastAsia" w:ascii="仿宋_GB2312" w:hAnsi="Calibri" w:eastAsia="仿宋_GB2312" w:cs="Times New Roman"/>
          <w:color w:val="000000" w:themeColor="text1"/>
          <w:sz w:val="32"/>
          <w:szCs w:val="32"/>
          <w:lang w:val="en-US" w:eastAsia="zh-CN"/>
          <w14:textFill>
            <w14:solidFill>
              <w14:schemeClr w14:val="tx1"/>
            </w14:solidFill>
          </w14:textFill>
        </w:rPr>
        <w:t>等</w:t>
      </w:r>
      <w:r>
        <w:rPr>
          <w:rFonts w:hint="eastAsia" w:ascii="仿宋_GB2312" w:hAnsi="Calibri" w:eastAsia="仿宋_GB2312" w:cs="Times New Roman"/>
          <w:color w:val="000000" w:themeColor="text1"/>
          <w:sz w:val="32"/>
          <w:szCs w:val="32"/>
          <w:lang w:eastAsia="zh-CN"/>
          <w14:textFill>
            <w14:solidFill>
              <w14:schemeClr w14:val="tx1"/>
            </w14:solidFill>
          </w14:textFill>
        </w:rPr>
        <w:t>），获认定的资质</w:t>
      </w:r>
      <w:r>
        <w:rPr>
          <w:rFonts w:hint="eastAsia" w:ascii="仿宋_GB2312" w:hAnsi="Calibri" w:eastAsia="仿宋_GB2312" w:cs="Times New Roman"/>
          <w:color w:val="000000" w:themeColor="text1"/>
          <w:sz w:val="32"/>
          <w:szCs w:val="32"/>
          <w14:textFill>
            <w14:solidFill>
              <w14:schemeClr w14:val="tx1"/>
            </w14:solidFill>
          </w14:textFill>
        </w:rPr>
        <w:t>（如专精特新“小巨人”企业、专精特新中小企业</w:t>
      </w:r>
      <w:r>
        <w:rPr>
          <w:rFonts w:hint="eastAsia" w:ascii="仿宋_GB2312" w:hAnsi="Calibri" w:eastAsia="仿宋_GB2312" w:cs="Times New Roman"/>
          <w:color w:val="000000" w:themeColor="text1"/>
          <w:sz w:val="32"/>
          <w:szCs w:val="32"/>
          <w:lang w:eastAsia="zh-CN"/>
          <w14:textFill>
            <w14:solidFill>
              <w14:schemeClr w14:val="tx1"/>
            </w14:solidFill>
          </w14:textFill>
        </w:rPr>
        <w:t>等</w:t>
      </w:r>
      <w:r>
        <w:rPr>
          <w:rFonts w:hint="eastAsia" w:ascii="仿宋_GB2312" w:hAnsi="Calibri" w:eastAsia="仿宋_GB2312" w:cs="Times New Roman"/>
          <w:color w:val="000000" w:themeColor="text1"/>
          <w:sz w:val="32"/>
          <w:szCs w:val="32"/>
          <w14:textFill>
            <w14:solidFill>
              <w14:schemeClr w14:val="tx1"/>
            </w14:solidFill>
          </w14:textFill>
        </w:rPr>
        <w:t>）</w:t>
      </w:r>
      <w:r>
        <w:rPr>
          <w:rFonts w:hint="eastAsia" w:ascii="仿宋_GB2312" w:hAnsi="Calibri" w:eastAsia="仿宋_GB2312" w:cs="Times New Roman"/>
          <w:color w:val="000000" w:themeColor="text1"/>
          <w:sz w:val="32"/>
          <w:szCs w:val="32"/>
          <w:lang w:eastAsia="zh-CN"/>
          <w14:textFill>
            <w14:solidFill>
              <w14:schemeClr w14:val="tx1"/>
            </w14:solidFill>
          </w14:textFill>
        </w:rPr>
        <w:t>等</w:t>
      </w:r>
      <w:r>
        <w:rPr>
          <w:rFonts w:ascii="仿宋_GB2312" w:hAnsi="Calibri" w:eastAsia="仿宋_GB2312" w:cs="Times New Roman"/>
          <w:color w:val="000000" w:themeColor="text1"/>
          <w:sz w:val="32"/>
          <w:szCs w:val="32"/>
          <w14:textFill>
            <w14:solidFill>
              <w14:schemeClr w14:val="tx1"/>
            </w14:solidFill>
          </w14:textFill>
        </w:rPr>
        <w:t>证明材料</w:t>
      </w:r>
      <w:r>
        <w:rPr>
          <w:rFonts w:hint="eastAsia" w:ascii="仿宋_GB2312" w:hAnsi="Calibri" w:eastAsia="仿宋_GB2312" w:cs="Times New Roman"/>
          <w:color w:val="000000" w:themeColor="text1"/>
          <w:sz w:val="32"/>
          <w:szCs w:val="32"/>
          <w14:textFill>
            <w14:solidFill>
              <w14:schemeClr w14:val="tx1"/>
            </w14:solidFill>
          </w14:textFill>
        </w:rPr>
        <w:t>。</w:t>
      </w:r>
    </w:p>
    <w:p>
      <w:pPr>
        <w:keepNext w:val="0"/>
        <w:keepLines w:val="0"/>
        <w:pageBreakBefore w:val="0"/>
        <w:numPr>
          <w:ilvl w:val="0"/>
          <w:numId w:val="0"/>
        </w:numPr>
        <w:kinsoku/>
        <w:wordWrap/>
        <w:overflowPunct/>
        <w:topLinePunct w:val="0"/>
        <w:autoSpaceDE/>
        <w:autoSpaceDN/>
        <w:bidi w:val="0"/>
        <w:spacing w:line="560" w:lineRule="exact"/>
        <w:ind w:left="0" w:firstLine="640" w:firstLineChars="200"/>
        <w:jc w:val="left"/>
        <w:textAlignment w:val="auto"/>
        <w:rPr>
          <w:rFonts w:hint="eastAsia"/>
          <w:color w:val="000000" w:themeColor="text1"/>
          <w14:textFill>
            <w14:solidFill>
              <w14:schemeClr w14:val="tx1"/>
            </w14:solidFill>
          </w14:textFill>
        </w:rPr>
      </w:pPr>
      <w:r>
        <w:rPr>
          <w:rFonts w:hint="eastAsia" w:ascii="仿宋_GB2312" w:eastAsia="仿宋_GB2312"/>
          <w:color w:val="000000" w:themeColor="text1"/>
          <w:sz w:val="32"/>
          <w:szCs w:val="32"/>
          <w:highlight w:val="none"/>
          <w:lang w:eastAsia="zh-CN"/>
          <w14:textFill>
            <w14:solidFill>
              <w14:schemeClr w14:val="tx1"/>
            </w14:solidFill>
          </w14:textFill>
        </w:rPr>
        <w:t>以上材料须在落款处盖申请人公章，多页加盖骑缝章。</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firstLine="643" w:firstLineChars="0"/>
        <w:jc w:val="left"/>
        <w:textAlignment w:val="auto"/>
        <w:rPr>
          <w:rFonts w:hint="eastAsia" w:ascii="楷体_GB2312" w:hAnsi="楷体_GB2312" w:eastAsia="楷体_GB2312" w:cs="楷体_GB2312"/>
          <w:b/>
          <w:bCs/>
          <w:color w:val="000000" w:themeColor="text1"/>
          <w:sz w:val="32"/>
          <w:szCs w:val="32"/>
          <w:lang w:eastAsia="zh-CN"/>
          <w14:textFill>
            <w14:solidFill>
              <w14:schemeClr w14:val="tx1"/>
            </w14:solidFill>
          </w14:textFill>
        </w:rPr>
      </w:pPr>
      <w:r>
        <w:rPr>
          <w:rFonts w:hint="eastAsia" w:ascii="楷体_GB2312" w:hAnsi="楷体_GB2312" w:eastAsia="楷体_GB2312" w:cs="楷体_GB2312"/>
          <w:b/>
          <w:bCs/>
          <w:color w:val="000000" w:themeColor="text1"/>
          <w:sz w:val="32"/>
          <w:szCs w:val="32"/>
          <w14:textFill>
            <w14:solidFill>
              <w14:schemeClr w14:val="tx1"/>
            </w14:solidFill>
          </w14:textFill>
        </w:rPr>
        <w:t>（</w:t>
      </w:r>
      <w:r>
        <w:rPr>
          <w:rFonts w:hint="eastAsia" w:ascii="楷体_GB2312" w:hAnsi="楷体_GB2312" w:eastAsia="楷体_GB2312" w:cs="楷体_GB2312"/>
          <w:b/>
          <w:bCs/>
          <w:color w:val="000000" w:themeColor="text1"/>
          <w:sz w:val="32"/>
          <w:szCs w:val="32"/>
          <w:lang w:eastAsia="zh-CN"/>
          <w14:textFill>
            <w14:solidFill>
              <w14:schemeClr w14:val="tx1"/>
            </w14:solidFill>
          </w14:textFill>
        </w:rPr>
        <w:t>三</w:t>
      </w:r>
      <w:r>
        <w:rPr>
          <w:rFonts w:hint="eastAsia" w:ascii="楷体_GB2312" w:hAnsi="楷体_GB2312" w:eastAsia="楷体_GB2312" w:cs="楷体_GB2312"/>
          <w:b/>
          <w:bCs/>
          <w:color w:val="000000" w:themeColor="text1"/>
          <w:sz w:val="32"/>
          <w:szCs w:val="32"/>
          <w14:textFill>
            <w14:solidFill>
              <w14:schemeClr w14:val="tx1"/>
            </w14:solidFill>
          </w14:textFill>
        </w:rPr>
        <w:t>）案件进展情况说明及案例分析报告等</w:t>
      </w:r>
      <w:r>
        <w:rPr>
          <w:rFonts w:hint="eastAsia" w:ascii="楷体_GB2312" w:hAnsi="楷体_GB2312" w:eastAsia="楷体_GB2312" w:cs="楷体_GB2312"/>
          <w:b/>
          <w:bCs/>
          <w:color w:val="000000" w:themeColor="text1"/>
          <w:sz w:val="32"/>
          <w:szCs w:val="32"/>
          <w:lang w:eastAsia="zh-CN"/>
          <w14:textFill>
            <w14:solidFill>
              <w14:schemeClr w14:val="tx1"/>
            </w14:solidFill>
          </w14:textFill>
        </w:rPr>
        <w:t>成果</w:t>
      </w:r>
    </w:p>
    <w:p>
      <w:pPr>
        <w:keepNext w:val="0"/>
        <w:keepLines w:val="0"/>
        <w:pageBreakBefore w:val="0"/>
        <w:numPr>
          <w:ilvl w:val="0"/>
          <w:numId w:val="0"/>
        </w:numPr>
        <w:kinsoku/>
        <w:wordWrap/>
        <w:overflowPunct/>
        <w:topLinePunct w:val="0"/>
        <w:autoSpaceDE/>
        <w:autoSpaceDN/>
        <w:bidi w:val="0"/>
        <w:snapToGrid w:val="0"/>
        <w:spacing w:line="560" w:lineRule="exact"/>
        <w:ind w:left="0" w:leftChars="0" w:firstLine="642"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b/>
          <w:bCs/>
          <w:color w:val="000000" w:themeColor="text1"/>
          <w:sz w:val="32"/>
          <w:szCs w:val="32"/>
          <w14:textFill>
            <w14:solidFill>
              <w14:schemeClr w14:val="tx1"/>
            </w14:solidFill>
          </w14:textFill>
        </w:rPr>
        <w:t>案件基本情况</w:t>
      </w:r>
      <w:r>
        <w:rPr>
          <w:rFonts w:hint="eastAsia" w:ascii="仿宋_GB2312" w:hAnsi="仿宋_GB2312" w:eastAsia="仿宋_GB2312" w:cs="仿宋_GB2312"/>
          <w:b/>
          <w:bCs/>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包括但不限于</w:t>
      </w:r>
      <w:r>
        <w:rPr>
          <w:rFonts w:hint="eastAsia" w:ascii="仿宋_GB2312" w:hAnsi="仿宋_GB2312" w:eastAsia="仿宋_GB2312" w:cs="仿宋_GB2312"/>
          <w:color w:val="000000" w:themeColor="text1"/>
          <w:sz w:val="32"/>
          <w:szCs w:val="32"/>
          <w14:textFill>
            <w14:solidFill>
              <w14:schemeClr w14:val="tx1"/>
            </w14:solidFill>
          </w14:textFill>
        </w:rPr>
        <w:t>案件涉及知识产权</w:t>
      </w:r>
      <w:r>
        <w:rPr>
          <w:rFonts w:hint="eastAsia" w:ascii="仿宋_GB2312" w:hAnsi="仿宋_GB2312" w:eastAsia="仿宋_GB2312" w:cs="仿宋_GB2312"/>
          <w:color w:val="000000" w:themeColor="text1"/>
          <w:sz w:val="32"/>
          <w:szCs w:val="32"/>
          <w:lang w:eastAsia="zh-CN"/>
          <w14:textFill>
            <w14:solidFill>
              <w14:schemeClr w14:val="tx1"/>
            </w14:solidFill>
          </w14:textFill>
        </w:rPr>
        <w:t>清单（含数量，类别，商标、专利号等）、涉案金额、</w:t>
      </w:r>
      <w:r>
        <w:rPr>
          <w:rFonts w:hint="eastAsia" w:ascii="仿宋_GB2312" w:hAnsi="仿宋_GB2312" w:eastAsia="仿宋_GB2312" w:cs="仿宋_GB2312"/>
          <w:color w:val="000000" w:themeColor="text1"/>
          <w:sz w:val="32"/>
          <w:szCs w:val="32"/>
          <w14:textFill>
            <w14:solidFill>
              <w14:schemeClr w14:val="tx1"/>
            </w14:solidFill>
          </w14:textFill>
        </w:rPr>
        <w:t>清晰完整的维权过程、</w:t>
      </w:r>
      <w:r>
        <w:rPr>
          <w:rFonts w:hint="eastAsia" w:ascii="仿宋_GB2312" w:hAnsi="仿宋_GB2312" w:eastAsia="仿宋_GB2312" w:cs="仿宋_GB2312"/>
          <w:color w:val="000000" w:themeColor="text1"/>
          <w:sz w:val="32"/>
          <w:szCs w:val="32"/>
          <w:lang w:eastAsia="zh-CN"/>
          <w14:textFill>
            <w14:solidFill>
              <w14:schemeClr w14:val="tx1"/>
            </w14:solidFill>
          </w14:textFill>
        </w:rPr>
        <w:t>案件复杂程度、</w:t>
      </w:r>
      <w:r>
        <w:rPr>
          <w:rFonts w:hint="eastAsia" w:ascii="仿宋_GB2312" w:hAnsi="仿宋_GB2312" w:eastAsia="仿宋_GB2312" w:cs="仿宋_GB2312"/>
          <w:color w:val="000000" w:themeColor="text1"/>
          <w:sz w:val="32"/>
          <w:szCs w:val="32"/>
          <w14:textFill>
            <w14:solidFill>
              <w14:schemeClr w14:val="tx1"/>
            </w14:solidFill>
          </w14:textFill>
        </w:rPr>
        <w:t>办理周期及详细进展</w:t>
      </w:r>
      <w:r>
        <w:rPr>
          <w:rFonts w:hint="eastAsia" w:ascii="仿宋_GB2312" w:hAnsi="仿宋_GB2312" w:eastAsia="仿宋_GB2312" w:cs="仿宋_GB2312"/>
          <w:color w:val="000000" w:themeColor="text1"/>
          <w:sz w:val="32"/>
          <w:szCs w:val="32"/>
          <w:lang w:eastAsia="zh-CN"/>
          <w14:textFill>
            <w14:solidFill>
              <w14:schemeClr w14:val="tx1"/>
            </w14:solidFill>
          </w14:textFill>
        </w:rPr>
        <w:t>、结果</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等</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keepNext w:val="0"/>
        <w:keepLines w:val="0"/>
        <w:pageBreakBefore w:val="0"/>
        <w:numPr>
          <w:ilvl w:val="-1"/>
          <w:numId w:val="0"/>
        </w:numPr>
        <w:kinsoku/>
        <w:wordWrap/>
        <w:overflowPunct/>
        <w:topLinePunct w:val="0"/>
        <w:autoSpaceDE/>
        <w:autoSpaceDN/>
        <w:bidi w:val="0"/>
        <w:snapToGrid w:val="0"/>
        <w:spacing w:line="560" w:lineRule="exact"/>
        <w:ind w:left="0" w:firstLine="642"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2.案例分析报告。</w:t>
      </w:r>
      <w:r>
        <w:rPr>
          <w:rFonts w:hint="eastAsia" w:ascii="仿宋_GB2312" w:hAnsi="仿宋_GB2312" w:eastAsia="仿宋_GB2312" w:cs="仿宋_GB2312"/>
          <w:color w:val="000000" w:themeColor="text1"/>
          <w:sz w:val="32"/>
          <w:szCs w:val="32"/>
          <w:lang w:eastAsia="zh-CN"/>
          <w14:textFill>
            <w14:solidFill>
              <w14:schemeClr w14:val="tx1"/>
            </w14:solidFill>
          </w14:textFill>
        </w:rPr>
        <w:t>包括但不限于海外知识产权布局情况，结合</w:t>
      </w:r>
      <w:r>
        <w:rPr>
          <w:rFonts w:hint="eastAsia" w:ascii="仿宋_GB2312" w:hAnsi="仿宋_GB2312" w:eastAsia="仿宋_GB2312" w:cs="仿宋_GB2312"/>
          <w:color w:val="000000" w:themeColor="text1"/>
          <w:sz w:val="32"/>
          <w:szCs w:val="32"/>
          <w14:textFill>
            <w14:solidFill>
              <w14:schemeClr w14:val="tx1"/>
            </w14:solidFill>
          </w14:textFill>
        </w:rPr>
        <w:t>案件主要过程</w:t>
      </w:r>
      <w:r>
        <w:rPr>
          <w:rFonts w:hint="eastAsia" w:ascii="仿宋_GB2312" w:hAnsi="仿宋_GB2312" w:eastAsia="仿宋_GB2312" w:cs="仿宋_GB2312"/>
          <w:color w:val="000000" w:themeColor="text1"/>
          <w:sz w:val="32"/>
          <w:szCs w:val="32"/>
          <w:lang w:eastAsia="zh-CN"/>
          <w14:textFill>
            <w14:solidFill>
              <w14:schemeClr w14:val="tx1"/>
            </w14:solidFill>
          </w14:textFill>
        </w:rPr>
        <w:t>进行</w:t>
      </w:r>
      <w:r>
        <w:rPr>
          <w:rFonts w:hint="eastAsia" w:ascii="仿宋_GB2312" w:hAnsi="仿宋_GB2312" w:eastAsia="仿宋_GB2312" w:cs="仿宋_GB2312"/>
          <w:color w:val="000000" w:themeColor="text1"/>
          <w:sz w:val="32"/>
          <w:szCs w:val="32"/>
          <w14:textFill>
            <w14:solidFill>
              <w14:schemeClr w14:val="tx1"/>
            </w14:solidFill>
          </w14:textFill>
        </w:rPr>
        <w:t>有关法律或业务要点</w:t>
      </w:r>
      <w:r>
        <w:rPr>
          <w:rFonts w:hint="eastAsia" w:ascii="仿宋_GB2312" w:hAnsi="仿宋_GB2312" w:eastAsia="仿宋_GB2312" w:cs="仿宋_GB2312"/>
          <w:color w:val="000000" w:themeColor="text1"/>
          <w:sz w:val="32"/>
          <w:szCs w:val="32"/>
          <w:lang w:eastAsia="zh-CN"/>
          <w14:textFill>
            <w14:solidFill>
              <w14:schemeClr w14:val="tx1"/>
            </w14:solidFill>
          </w14:textFill>
        </w:rPr>
        <w:t>的</w:t>
      </w:r>
      <w:r>
        <w:rPr>
          <w:rFonts w:hint="eastAsia" w:ascii="仿宋_GB2312" w:hAnsi="仿宋_GB2312" w:eastAsia="仿宋_GB2312" w:cs="仿宋_GB2312"/>
          <w:color w:val="000000" w:themeColor="text1"/>
          <w:sz w:val="32"/>
          <w:szCs w:val="32"/>
          <w14:textFill>
            <w14:solidFill>
              <w14:schemeClr w14:val="tx1"/>
            </w14:solidFill>
          </w14:textFill>
        </w:rPr>
        <w:t>分析提炼</w:t>
      </w:r>
      <w:r>
        <w:rPr>
          <w:rFonts w:hint="eastAsia" w:ascii="仿宋_GB2312" w:eastAsia="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海外知识产权</w:t>
      </w:r>
      <w:r>
        <w:rPr>
          <w:rFonts w:hint="eastAsia" w:ascii="仿宋_GB2312" w:hAnsi="仿宋_GB2312" w:eastAsia="仿宋_GB2312" w:cs="仿宋_GB2312"/>
          <w:color w:val="000000" w:themeColor="text1"/>
          <w:sz w:val="32"/>
          <w:szCs w:val="32"/>
          <w14:textFill>
            <w14:solidFill>
              <w14:schemeClr w14:val="tx1"/>
            </w14:solidFill>
          </w14:textFill>
        </w:rPr>
        <w:t>纠纷应对</w:t>
      </w:r>
      <w:r>
        <w:rPr>
          <w:rFonts w:hint="eastAsia" w:ascii="仿宋_GB2312" w:eastAsia="仿宋_GB2312"/>
          <w:color w:val="000000" w:themeColor="text1"/>
          <w:sz w:val="32"/>
          <w:szCs w:val="32"/>
          <w:lang w:eastAsia="zh-CN"/>
          <w14:textFill>
            <w14:solidFill>
              <w14:schemeClr w14:val="tx1"/>
            </w14:solidFill>
          </w14:textFill>
        </w:rPr>
        <w:t>策略，</w:t>
      </w:r>
      <w:r>
        <w:rPr>
          <w:rFonts w:hint="eastAsia" w:ascii="仿宋_GB2312" w:hAnsi="仿宋_GB2312" w:eastAsia="仿宋_GB2312" w:cs="仿宋_GB2312"/>
          <w:color w:val="000000" w:themeColor="text1"/>
          <w:sz w:val="32"/>
          <w:szCs w:val="32"/>
          <w:lang w:eastAsia="zh-CN"/>
          <w14:textFill>
            <w14:solidFill>
              <w14:schemeClr w14:val="tx1"/>
            </w14:solidFill>
          </w14:textFill>
        </w:rPr>
        <w:t>对企业出海、行业产业知识产权合规建设以及高质量发展的建设性意见</w:t>
      </w:r>
      <w:r>
        <w:rPr>
          <w:rFonts w:hint="eastAsia" w:ascii="仿宋_GB2312" w:hAnsi="仿宋_GB2312" w:eastAsia="仿宋_GB2312" w:cs="仿宋_GB2312"/>
          <w:color w:val="000000" w:themeColor="text1"/>
          <w:sz w:val="32"/>
          <w:szCs w:val="32"/>
          <w14:textFill>
            <w14:solidFill>
              <w14:schemeClr w14:val="tx1"/>
            </w14:solidFill>
          </w14:textFill>
        </w:rPr>
        <w:t>等</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keepNext w:val="0"/>
        <w:keepLines w:val="0"/>
        <w:pageBreakBefore w:val="0"/>
        <w:numPr>
          <w:ilvl w:val="-1"/>
          <w:numId w:val="0"/>
        </w:numPr>
        <w:kinsoku/>
        <w:wordWrap/>
        <w:overflowPunct/>
        <w:topLinePunct w:val="0"/>
        <w:autoSpaceDE/>
        <w:autoSpaceDN/>
        <w:bidi w:val="0"/>
        <w:snapToGrid w:val="0"/>
        <w:spacing w:line="560" w:lineRule="exact"/>
        <w:ind w:left="0" w:firstLine="642"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b/>
          <w:bCs/>
          <w:color w:val="000000" w:themeColor="text1"/>
          <w:sz w:val="32"/>
          <w:szCs w:val="32"/>
          <w14:textFill>
            <w14:solidFill>
              <w14:schemeClr w14:val="tx1"/>
            </w14:solidFill>
          </w14:textFill>
        </w:rPr>
        <w:t>案件影响力说明</w:t>
      </w:r>
      <w:r>
        <w:rPr>
          <w:rFonts w:hint="eastAsia" w:ascii="仿宋_GB2312" w:hAnsi="仿宋_GB2312" w:eastAsia="仿宋_GB2312" w:cs="仿宋_GB2312"/>
          <w:b/>
          <w:bCs/>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需附佐证材料，如</w:t>
      </w:r>
      <w:r>
        <w:rPr>
          <w:rFonts w:hint="eastAsia" w:ascii="仿宋_GB2312" w:hAnsi="仿宋_GB2312" w:eastAsia="仿宋_GB2312" w:cs="仿宋_GB2312"/>
          <w:color w:val="000000" w:themeColor="text1"/>
          <w:sz w:val="32"/>
          <w:szCs w:val="32"/>
          <w:lang w:eastAsia="zh-CN"/>
          <w14:textFill>
            <w14:solidFill>
              <w14:schemeClr w14:val="tx1"/>
            </w14:solidFill>
          </w14:textFill>
        </w:rPr>
        <w:t>涉案金额是否较大、</w:t>
      </w:r>
      <w:r>
        <w:rPr>
          <w:rFonts w:hint="eastAsia" w:ascii="仿宋_GB2312" w:hAnsi="仿宋_GB2312" w:eastAsia="仿宋_GB2312" w:cs="仿宋_GB2312"/>
          <w:color w:val="000000" w:themeColor="text1"/>
          <w:sz w:val="32"/>
          <w:szCs w:val="32"/>
          <w14:textFill>
            <w14:solidFill>
              <w14:schemeClr w14:val="tx1"/>
            </w14:solidFill>
          </w14:textFill>
        </w:rPr>
        <w:t>是否</w:t>
      </w:r>
      <w:r>
        <w:rPr>
          <w:rFonts w:hint="eastAsia" w:ascii="仿宋_GB2312" w:hAnsi="仿宋_GB2312" w:eastAsia="仿宋_GB2312" w:cs="仿宋_GB2312"/>
          <w:color w:val="000000" w:themeColor="text1"/>
          <w:sz w:val="32"/>
          <w:szCs w:val="32"/>
          <w:lang w:eastAsia="zh-CN"/>
          <w14:textFill>
            <w14:solidFill>
              <w14:schemeClr w14:val="tx1"/>
            </w14:solidFill>
          </w14:textFill>
        </w:rPr>
        <w:t>为</w:t>
      </w:r>
      <w:r>
        <w:rPr>
          <w:rFonts w:hint="eastAsia" w:ascii="仿宋_GB2312" w:eastAsia="仿宋_GB2312"/>
          <w:color w:val="000000" w:themeColor="text1"/>
          <w:sz w:val="32"/>
          <w:szCs w:val="32"/>
          <w:highlight w:val="none"/>
          <w14:textFill>
            <w14:solidFill>
              <w14:schemeClr w14:val="tx1"/>
            </w14:solidFill>
          </w14:textFill>
        </w:rPr>
        <w:t>开创性案件</w:t>
      </w:r>
      <w:r>
        <w:rPr>
          <w:rFonts w:hint="eastAsia" w:ascii="仿宋_GB2312" w:eastAsia="仿宋_GB2312"/>
          <w:color w:val="000000" w:themeColor="text1"/>
          <w:sz w:val="32"/>
          <w:szCs w:val="32"/>
          <w:highlight w:val="none"/>
          <w:lang w:eastAsia="zh-CN"/>
          <w14:textFill>
            <w14:solidFill>
              <w14:schemeClr w14:val="tx1"/>
            </w14:solidFill>
          </w14:textFill>
        </w:rPr>
        <w:t>、是否</w:t>
      </w:r>
      <w:r>
        <w:rPr>
          <w:rFonts w:hint="eastAsia" w:ascii="仿宋_GB2312" w:hAnsi="仿宋_GB2312" w:eastAsia="仿宋_GB2312" w:cs="仿宋_GB2312"/>
          <w:color w:val="000000" w:themeColor="text1"/>
          <w:sz w:val="32"/>
          <w:szCs w:val="32"/>
          <w14:textFill>
            <w14:solidFill>
              <w14:schemeClr w14:val="tx1"/>
            </w14:solidFill>
          </w14:textFill>
        </w:rPr>
        <w:t>被官方评选为相关典型案件、</w:t>
      </w:r>
      <w:r>
        <w:rPr>
          <w:rFonts w:hint="eastAsia" w:ascii="仿宋_GB2312" w:hAnsi="仿宋_GB2312" w:eastAsia="仿宋_GB2312" w:cs="仿宋_GB2312"/>
          <w:color w:val="000000" w:themeColor="text1"/>
          <w:sz w:val="32"/>
          <w:szCs w:val="32"/>
          <w:lang w:eastAsia="zh-CN"/>
          <w14:textFill>
            <w14:solidFill>
              <w14:schemeClr w14:val="tx1"/>
            </w14:solidFill>
          </w14:textFill>
        </w:rPr>
        <w:t>业界关注程度、</w:t>
      </w:r>
      <w:r>
        <w:rPr>
          <w:rFonts w:hint="eastAsia" w:ascii="仿宋_GB2312" w:hAnsi="仿宋_GB2312" w:eastAsia="仿宋_GB2312" w:cs="仿宋_GB2312"/>
          <w:color w:val="000000" w:themeColor="text1"/>
          <w:sz w:val="32"/>
          <w:szCs w:val="32"/>
          <w14:textFill>
            <w14:solidFill>
              <w14:schemeClr w14:val="tx1"/>
            </w14:solidFill>
          </w14:textFill>
        </w:rPr>
        <w:t>新闻</w:t>
      </w:r>
      <w:r>
        <w:rPr>
          <w:rFonts w:hint="eastAsia" w:ascii="仿宋_GB2312" w:eastAsia="仿宋_GB2312"/>
          <w:color w:val="000000" w:themeColor="text1"/>
          <w:sz w:val="32"/>
          <w:szCs w:val="32"/>
          <w:highlight w:val="none"/>
          <w14:textFill>
            <w14:solidFill>
              <w14:schemeClr w14:val="tx1"/>
            </w14:solidFill>
          </w14:textFill>
        </w:rPr>
        <w:t>媒体</w:t>
      </w:r>
      <w:r>
        <w:rPr>
          <w:rFonts w:hint="eastAsia" w:ascii="仿宋_GB2312" w:eastAsia="仿宋_GB2312"/>
          <w:color w:val="000000" w:themeColor="text1"/>
          <w:sz w:val="32"/>
          <w:szCs w:val="32"/>
          <w:highlight w:val="none"/>
          <w:lang w:eastAsia="zh-CN"/>
          <w14:textFill>
            <w14:solidFill>
              <w14:schemeClr w14:val="tx1"/>
            </w14:solidFill>
          </w14:textFill>
        </w:rPr>
        <w:t>对</w:t>
      </w:r>
      <w:r>
        <w:rPr>
          <w:rFonts w:hint="eastAsia" w:ascii="仿宋_GB2312" w:eastAsia="仿宋_GB2312"/>
          <w:color w:val="000000" w:themeColor="text1"/>
          <w:sz w:val="32"/>
          <w:szCs w:val="32"/>
          <w:highlight w:val="none"/>
          <w14:textFill>
            <w14:solidFill>
              <w14:schemeClr w14:val="tx1"/>
            </w14:solidFill>
          </w14:textFill>
        </w:rPr>
        <w:t>案件的报道宣传</w:t>
      </w:r>
      <w:r>
        <w:rPr>
          <w:rFonts w:hint="eastAsia" w:ascii="仿宋_GB2312" w:hAnsi="仿宋_GB2312" w:eastAsia="仿宋_GB2312" w:cs="仿宋_GB2312"/>
          <w:color w:val="000000" w:themeColor="text1"/>
          <w:sz w:val="32"/>
          <w:szCs w:val="32"/>
          <w14:textFill>
            <w14:solidFill>
              <w14:schemeClr w14:val="tx1"/>
            </w14:solidFill>
          </w14:textFill>
        </w:rPr>
        <w:t>等。</w:t>
      </w:r>
    </w:p>
    <w:p>
      <w:pPr>
        <w:pStyle w:val="2"/>
        <w:keepNext w:val="0"/>
        <w:keepLines w:val="0"/>
        <w:pageBreakBefore w:val="0"/>
        <w:numPr>
          <w:ilvl w:val="-1"/>
          <w:numId w:val="0"/>
        </w:numPr>
        <w:kinsoku/>
        <w:wordWrap/>
        <w:overflowPunct/>
        <w:topLinePunct w:val="0"/>
        <w:autoSpaceDE/>
        <w:autoSpaceDN/>
        <w:bidi w:val="0"/>
        <w:spacing w:line="560" w:lineRule="exact"/>
        <w:ind w:left="0" w:firstLine="0" w:firstLineChars="0"/>
        <w:textAlignment w:val="auto"/>
        <w:rPr>
          <w:rFonts w:hint="eastAsia" w:ascii="仿宋_GB2312" w:eastAsia="仿宋_GB2312" w:hAnsiTheme="minorHAnsi" w:cstheme="minorBidi"/>
          <w:b w:val="0"/>
          <w:color w:val="000000" w:themeColor="text1"/>
          <w:kern w:val="2"/>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eastAsia="仿宋_GB2312" w:hAnsiTheme="minorHAnsi" w:cstheme="minorBidi"/>
          <w:b w:val="0"/>
          <w:color w:val="000000" w:themeColor="text1"/>
          <w:kern w:val="2"/>
          <w:sz w:val="32"/>
          <w:szCs w:val="32"/>
          <w:highlight w:val="none"/>
          <w:lang w:eastAsia="zh-CN"/>
          <w14:textFill>
            <w14:solidFill>
              <w14:schemeClr w14:val="tx1"/>
            </w14:solidFill>
          </w14:textFill>
        </w:rPr>
        <w:t>以上材料须在落款处盖申请人公章，多页加盖骑缝章。</w:t>
      </w:r>
    </w:p>
    <w:p>
      <w:pPr>
        <w:pStyle w:val="12"/>
        <w:keepNext w:val="0"/>
        <w:keepLines w:val="0"/>
        <w:pageBreakBefore w:val="0"/>
        <w:numPr>
          <w:ilvl w:val="0"/>
          <w:numId w:val="1"/>
        </w:numPr>
        <w:kinsoku/>
        <w:wordWrap/>
        <w:overflowPunct/>
        <w:topLinePunct w:val="0"/>
        <w:autoSpaceDE/>
        <w:autoSpaceDN/>
        <w:bidi w:val="0"/>
        <w:snapToGrid w:val="0"/>
        <w:spacing w:line="560" w:lineRule="exact"/>
        <w:ind w:left="0" w:firstLine="643" w:firstLineChars="0"/>
        <w:jc w:val="left"/>
        <w:textAlignment w:val="auto"/>
        <w:rPr>
          <w:rFonts w:hint="eastAsia" w:ascii="楷体_GB2312" w:hAnsi="楷体_GB2312" w:eastAsia="楷体_GB2312" w:cs="楷体_GB2312"/>
          <w:b/>
          <w:bCs/>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sz w:val="32"/>
          <w:szCs w:val="32"/>
          <w14:textFill>
            <w14:solidFill>
              <w14:schemeClr w14:val="tx1"/>
            </w14:solidFill>
          </w14:textFill>
        </w:rPr>
        <w:t>上年度知识产权保护经费投入说明及相关凭证、申报项目海外维权成本支出说明及相关凭证</w:t>
      </w:r>
    </w:p>
    <w:p>
      <w:pPr>
        <w:keepNext w:val="0"/>
        <w:keepLines w:val="0"/>
        <w:pageBreakBefore w:val="0"/>
        <w:numPr>
          <w:ilvl w:val="0"/>
          <w:numId w:val="0"/>
        </w:numPr>
        <w:kinsoku/>
        <w:wordWrap/>
        <w:overflowPunct/>
        <w:topLinePunct w:val="0"/>
        <w:autoSpaceDE/>
        <w:autoSpaceDN/>
        <w:bidi w:val="0"/>
        <w:snapToGrid w:val="0"/>
        <w:spacing w:line="560" w:lineRule="exact"/>
        <w:ind w:left="0" w:leftChars="0" w:right="0" w:rightChars="0" w:firstLine="640" w:firstLineChars="200"/>
        <w:jc w:val="left"/>
        <w:textAlignment w:val="auto"/>
        <w:rPr>
          <w:rFonts w:hint="eastAsia" w:ascii="楷体_GB2312" w:hAnsi="楷体_GB2312" w:eastAsia="楷体_GB2312" w:cs="楷体_GB2312"/>
          <w:b/>
          <w:bCs/>
          <w:color w:val="000000"/>
          <w:sz w:val="32"/>
          <w:szCs w:val="32"/>
        </w:rPr>
      </w:pPr>
      <w:r>
        <w:rPr>
          <w:rFonts w:hint="eastAsia" w:ascii="仿宋_GB2312" w:hAnsi="仿宋_GB2312" w:eastAsia="仿宋_GB2312" w:cs="仿宋_GB2312"/>
          <w:color w:val="000000"/>
          <w:sz w:val="32"/>
          <w:szCs w:val="32"/>
        </w:rPr>
        <w:t>提交</w:t>
      </w:r>
      <w:r>
        <w:rPr>
          <w:rFonts w:hint="eastAsia" w:ascii="仿宋_GB2312" w:hAnsi="仿宋_GB2312" w:eastAsia="仿宋_GB2312" w:cs="仿宋_GB2312"/>
          <w:color w:val="000000"/>
          <w:sz w:val="32"/>
          <w:szCs w:val="32"/>
          <w:lang w:eastAsia="zh-CN"/>
        </w:rPr>
        <w:t>上年度知识产权工作经费投入</w:t>
      </w:r>
      <w:r>
        <w:rPr>
          <w:rFonts w:hint="default" w:ascii="仿宋_GB2312" w:hAnsi="仿宋_GB2312" w:eastAsia="仿宋_GB2312" w:cs="仿宋_GB2312"/>
          <w:color w:val="000000"/>
          <w:sz w:val="32"/>
          <w:szCs w:val="32"/>
          <w:lang w:val="en" w:eastAsia="zh-CN"/>
        </w:rPr>
        <w:t>说明</w:t>
      </w:r>
      <w:r>
        <w:rPr>
          <w:rFonts w:hint="eastAsia" w:ascii="仿宋_GB2312" w:hAnsi="仿宋_GB2312" w:eastAsia="仿宋_GB2312" w:cs="仿宋_GB2312"/>
          <w:color w:val="000000"/>
          <w:sz w:val="32"/>
          <w:szCs w:val="32"/>
        </w:rPr>
        <w:t>及相关凭证、申报</w:t>
      </w:r>
      <w:r>
        <w:rPr>
          <w:rFonts w:hint="eastAsia" w:ascii="仿宋_GB2312" w:hAnsi="仿宋_GB2312" w:eastAsia="仿宋_GB2312" w:cs="仿宋_GB2312"/>
          <w:color w:val="000000"/>
          <w:sz w:val="32"/>
          <w:szCs w:val="32"/>
          <w:lang w:eastAsia="zh-CN"/>
        </w:rPr>
        <w:t>项目</w:t>
      </w:r>
      <w:r>
        <w:rPr>
          <w:rFonts w:hint="eastAsia" w:ascii="仿宋_GB2312" w:hAnsi="Calibri" w:eastAsia="仿宋_GB2312" w:cs="Times New Roman"/>
          <w:color w:val="000000" w:themeColor="text1"/>
          <w:sz w:val="32"/>
          <w:szCs w:val="32"/>
          <w:lang w:eastAsia="zh-CN"/>
          <w14:textFill>
            <w14:solidFill>
              <w14:schemeClr w14:val="tx1"/>
            </w14:solidFill>
          </w14:textFill>
        </w:rPr>
        <w:t>海外</w:t>
      </w:r>
      <w:r>
        <w:rPr>
          <w:rFonts w:hint="eastAsia" w:ascii="仿宋_GB2312" w:hAnsi="仿宋_GB2312" w:eastAsia="仿宋_GB2312" w:cs="仿宋_GB2312"/>
          <w:color w:val="000000"/>
          <w:sz w:val="32"/>
          <w:szCs w:val="32"/>
        </w:rPr>
        <w:t>维权成本支出说明及相关凭证</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 w:eastAsia="zh-CN"/>
        </w:rPr>
        <w:t>具体要求详见申报系统表单与附件模板</w:t>
      </w:r>
      <w:r>
        <w:rPr>
          <w:rFonts w:hint="eastAsia" w:ascii="仿宋_GB2312" w:hAnsi="仿宋_GB2312" w:eastAsia="仿宋_GB2312" w:cs="仿宋_GB2312"/>
          <w:color w:val="000000"/>
          <w:sz w:val="32"/>
          <w:szCs w:val="32"/>
          <w:highlight w:val="none"/>
          <w:lang w:eastAsia="zh-CN"/>
        </w:rPr>
        <w:t>。</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firstLine="643" w:firstLineChars="0"/>
        <w:jc w:val="left"/>
        <w:textAlignment w:val="auto"/>
        <w:rPr>
          <w:rFonts w:ascii="楷体_GB2312" w:hAnsi="楷体_GB2312" w:eastAsia="楷体_GB2312" w:cs="楷体_GB2312"/>
          <w:b/>
          <w:bCs/>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sz w:val="32"/>
          <w:szCs w:val="32"/>
          <w14:textFill>
            <w14:solidFill>
              <w14:schemeClr w14:val="tx1"/>
            </w14:solidFill>
          </w14:textFill>
        </w:rPr>
        <w:t>（</w:t>
      </w:r>
      <w:r>
        <w:rPr>
          <w:rFonts w:hint="eastAsia" w:ascii="楷体_GB2312" w:hAnsi="楷体_GB2312" w:eastAsia="楷体_GB2312" w:cs="楷体_GB2312"/>
          <w:b/>
          <w:bCs/>
          <w:color w:val="000000" w:themeColor="text1"/>
          <w:sz w:val="32"/>
          <w:szCs w:val="32"/>
          <w:lang w:eastAsia="zh-CN"/>
          <w14:textFill>
            <w14:solidFill>
              <w14:schemeClr w14:val="tx1"/>
            </w14:solidFill>
          </w14:textFill>
        </w:rPr>
        <w:t>五</w:t>
      </w:r>
      <w:r>
        <w:rPr>
          <w:rFonts w:hint="eastAsia" w:ascii="楷体_GB2312" w:hAnsi="楷体_GB2312" w:eastAsia="楷体_GB2312" w:cs="楷体_GB2312"/>
          <w:b/>
          <w:bCs/>
          <w:color w:val="000000" w:themeColor="text1"/>
          <w:sz w:val="32"/>
          <w:szCs w:val="32"/>
          <w14:textFill>
            <w14:solidFill>
              <w14:schemeClr w14:val="tx1"/>
            </w14:solidFill>
          </w14:textFill>
        </w:rPr>
        <w:t>）判决文书、仲裁裁决、和解协议及其执行等材料</w:t>
      </w:r>
    </w:p>
    <w:p>
      <w:pPr>
        <w:keepNext w:val="0"/>
        <w:keepLines w:val="0"/>
        <w:pageBreakBefore w:val="0"/>
        <w:kinsoku/>
        <w:wordWrap/>
        <w:overflowPunct/>
        <w:topLinePunct w:val="0"/>
        <w:autoSpaceDE/>
        <w:autoSpaceDN/>
        <w:bidi w:val="0"/>
        <w:snapToGrid w:val="0"/>
        <w:spacing w:line="560" w:lineRule="exact"/>
        <w:ind w:left="0" w:firstLine="640" w:firstLineChars="200"/>
        <w:textAlignment w:val="auto"/>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提交判决文书</w:t>
      </w:r>
      <w:r>
        <w:rPr>
          <w:rFonts w:hint="eastAsia" w:ascii="仿宋_GB2312" w:hAnsi="仿宋_GB2312" w:eastAsia="仿宋_GB2312" w:cs="仿宋_GB2312"/>
          <w:color w:val="000000" w:themeColor="text1"/>
          <w:sz w:val="32"/>
          <w:szCs w:val="32"/>
          <w:lang w:eastAsia="zh-CN"/>
          <w14:textFill>
            <w14:solidFill>
              <w14:schemeClr w14:val="tx1"/>
            </w14:solidFill>
          </w14:textFill>
        </w:rPr>
        <w:t>或</w:t>
      </w:r>
      <w:r>
        <w:rPr>
          <w:rFonts w:hint="eastAsia" w:ascii="仿宋_GB2312" w:hAnsi="仿宋_GB2312" w:eastAsia="仿宋_GB2312" w:cs="仿宋_GB2312"/>
          <w:color w:val="000000" w:themeColor="text1"/>
          <w:sz w:val="32"/>
          <w:szCs w:val="32"/>
          <w14:textFill>
            <w14:solidFill>
              <w14:schemeClr w14:val="tx1"/>
            </w14:solidFill>
          </w14:textFill>
        </w:rPr>
        <w:t>仲裁裁决或和解协议及其执行等材料，且相关文书没有载明申请人构成侵权。</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firstLine="643" w:firstLineChars="0"/>
        <w:jc w:val="left"/>
        <w:textAlignment w:val="auto"/>
        <w:rPr>
          <w:rFonts w:ascii="楷体_GB2312" w:hAnsi="楷体_GB2312" w:eastAsia="楷体_GB2312" w:cs="楷体_GB2312"/>
          <w:b/>
          <w:bCs/>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sz w:val="32"/>
          <w:szCs w:val="32"/>
          <w14:textFill>
            <w14:solidFill>
              <w14:schemeClr w14:val="tx1"/>
            </w14:solidFill>
          </w14:textFill>
        </w:rPr>
        <w:t>（</w:t>
      </w:r>
      <w:r>
        <w:rPr>
          <w:rFonts w:hint="eastAsia" w:ascii="楷体_GB2312" w:hAnsi="楷体_GB2312" w:eastAsia="楷体_GB2312" w:cs="楷体_GB2312"/>
          <w:b/>
          <w:bCs/>
          <w:color w:val="000000" w:themeColor="text1"/>
          <w:sz w:val="32"/>
          <w:szCs w:val="32"/>
          <w:lang w:eastAsia="zh-CN"/>
          <w14:textFill>
            <w14:solidFill>
              <w14:schemeClr w14:val="tx1"/>
            </w14:solidFill>
          </w14:textFill>
        </w:rPr>
        <w:t>六</w:t>
      </w:r>
      <w:r>
        <w:rPr>
          <w:rFonts w:hint="eastAsia" w:ascii="楷体_GB2312" w:hAnsi="楷体_GB2312" w:eastAsia="楷体_GB2312" w:cs="楷体_GB2312"/>
          <w:b/>
          <w:bCs/>
          <w:color w:val="000000" w:themeColor="text1"/>
          <w:sz w:val="32"/>
          <w:szCs w:val="32"/>
          <w14:textFill>
            <w14:solidFill>
              <w14:schemeClr w14:val="tx1"/>
            </w14:solidFill>
          </w14:textFill>
        </w:rPr>
        <w:t>）举证应诉、法律服务合同等材料</w:t>
      </w:r>
    </w:p>
    <w:p>
      <w:pPr>
        <w:keepNext w:val="0"/>
        <w:keepLines w:val="0"/>
        <w:pageBreakBefore w:val="0"/>
        <w:kinsoku/>
        <w:wordWrap/>
        <w:overflowPunct/>
        <w:topLinePunct w:val="0"/>
        <w:autoSpaceDE/>
        <w:autoSpaceDN/>
        <w:bidi w:val="0"/>
        <w:snapToGrid w:val="0"/>
        <w:spacing w:line="560" w:lineRule="exact"/>
        <w:ind w:left="0" w:firstLine="640" w:firstLineChars="200"/>
        <w:textAlignment w:val="auto"/>
        <w:rPr>
          <w:rFonts w:hint="eastAsia" w:ascii="仿宋_GB2312" w:hAnsi="Calibri" w:eastAsia="仿宋_GB2312" w:cs="Times New Roman"/>
          <w:color w:val="000000" w:themeColor="text1"/>
          <w:sz w:val="32"/>
          <w:szCs w:val="32"/>
          <w14:textFill>
            <w14:solidFill>
              <w14:schemeClr w14:val="tx1"/>
            </w14:solidFill>
          </w14:textFill>
        </w:rPr>
      </w:pPr>
      <w:r>
        <w:rPr>
          <w:rFonts w:hint="eastAsia" w:ascii="仿宋_GB2312" w:hAnsi="Calibri" w:eastAsia="仿宋_GB2312" w:cs="Times New Roman"/>
          <w:color w:val="000000" w:themeColor="text1"/>
          <w:sz w:val="32"/>
          <w:szCs w:val="32"/>
          <w14:textFill>
            <w14:solidFill>
              <w14:schemeClr w14:val="tx1"/>
            </w14:solidFill>
          </w14:textFill>
        </w:rPr>
        <w:t>提交举证应诉、法律服务合同等维权各阶段有关佐证材料。</w:t>
      </w:r>
    </w:p>
    <w:p>
      <w:pPr>
        <w:pStyle w:val="12"/>
        <w:keepNext w:val="0"/>
        <w:keepLines w:val="0"/>
        <w:pageBreakBefore w:val="0"/>
        <w:numPr>
          <w:ilvl w:val="0"/>
          <w:numId w:val="0"/>
        </w:numPr>
        <w:kinsoku/>
        <w:wordWrap/>
        <w:overflowPunct/>
        <w:topLinePunct w:val="0"/>
        <w:autoSpaceDE/>
        <w:autoSpaceDN/>
        <w:bidi w:val="0"/>
        <w:adjustRightInd w:val="0"/>
        <w:snapToGrid w:val="0"/>
        <w:spacing w:line="560" w:lineRule="exact"/>
        <w:ind w:left="0" w:firstLine="643" w:firstLineChars="0"/>
        <w:jc w:val="left"/>
        <w:textAlignment w:val="auto"/>
        <w:rPr>
          <w:rFonts w:hint="eastAsia" w:ascii="楷体_GB2312" w:hAnsi="楷体_GB2312" w:eastAsia="楷体_GB2312" w:cs="楷体_GB2312"/>
          <w:b/>
          <w:bCs/>
          <w:color w:val="000000" w:themeColor="text1"/>
          <w:sz w:val="32"/>
          <w:szCs w:val="32"/>
          <w14:textFill>
            <w14:solidFill>
              <w14:schemeClr w14:val="tx1"/>
            </w14:solidFill>
          </w14:textFill>
        </w:rPr>
      </w:pPr>
      <w:r>
        <w:rPr>
          <w:rFonts w:hint="eastAsia" w:ascii="楷体_GB2312" w:hAnsi="楷体_GB2312" w:eastAsia="楷体_GB2312" w:cs="楷体_GB2312"/>
          <w:b/>
          <w:bCs/>
          <w:color w:val="000000" w:themeColor="text1"/>
          <w:sz w:val="32"/>
          <w:szCs w:val="32"/>
          <w14:textFill>
            <w14:solidFill>
              <w14:schemeClr w14:val="tx1"/>
            </w14:solidFill>
          </w14:textFill>
        </w:rPr>
        <w:t>（七）项目未获得知识产权侵权相关保险赔付款的承诺函或已获得知识产权侵权相关保险赔付款及赔付金额的说明</w:t>
      </w:r>
    </w:p>
    <w:p>
      <w:pPr>
        <w:pStyle w:val="2"/>
        <w:keepNext w:val="0"/>
        <w:keepLines w:val="0"/>
        <w:pageBreakBefore w:val="0"/>
        <w:kinsoku/>
        <w:wordWrap/>
        <w:overflowPunct/>
        <w:topLinePunct w:val="0"/>
        <w:autoSpaceDE/>
        <w:autoSpaceDN/>
        <w:bidi w:val="0"/>
        <w:spacing w:line="560" w:lineRule="exact"/>
        <w:ind w:left="0"/>
        <w:textAlignment w:val="auto"/>
        <w:rPr>
          <w:rFonts w:hint="eastAsia" w:ascii="仿宋_GB2312" w:hAnsi="Calibri" w:eastAsia="仿宋_GB2312" w:cs="Times New Roman"/>
          <w:b w:val="0"/>
          <w:color w:val="000000" w:themeColor="text1"/>
          <w:kern w:val="2"/>
          <w:sz w:val="32"/>
          <w:szCs w:val="32"/>
          <w:lang w:val="en-US" w:eastAsia="zh-CN" w:bidi="ar-SA"/>
          <w14:textFill>
            <w14:solidFill>
              <w14:schemeClr w14:val="tx1"/>
            </w14:solidFill>
          </w14:textFill>
        </w:rPr>
      </w:pPr>
      <w:r>
        <w:rPr>
          <w:rFonts w:hint="eastAsia" w:ascii="仿宋_GB2312" w:hAnsi="Calibri" w:eastAsia="仿宋_GB2312" w:cs="Times New Roman"/>
          <w:b w:val="0"/>
          <w:color w:val="000000" w:themeColor="text1"/>
          <w:kern w:val="2"/>
          <w:sz w:val="32"/>
          <w:szCs w:val="32"/>
          <w:lang w:val="en-US" w:eastAsia="zh-CN" w:bidi="ar-SA"/>
          <w14:textFill>
            <w14:solidFill>
              <w14:schemeClr w14:val="tx1"/>
            </w14:solidFill>
          </w14:textFill>
        </w:rPr>
        <w:t>承诺函或保险赔付说明请自行在申报系统下载模板并填写提交。</w:t>
      </w:r>
    </w:p>
    <w:p>
      <w:pPr>
        <w:keepNext w:val="0"/>
        <w:keepLines w:val="0"/>
        <w:pageBreakBefore w:val="0"/>
        <w:kinsoku/>
        <w:wordWrap/>
        <w:overflowPunct/>
        <w:topLinePunct w:val="0"/>
        <w:autoSpaceDE/>
        <w:autoSpaceDN/>
        <w:bidi w:val="0"/>
        <w:snapToGrid w:val="0"/>
        <w:spacing w:line="560" w:lineRule="exact"/>
        <w:ind w:left="0" w:firstLine="640" w:firstLineChars="200"/>
        <w:textAlignment w:val="auto"/>
        <w:rPr>
          <w:rFonts w:ascii="仿宋_GB2312" w:eastAsia="仿宋_GB2312"/>
          <w:b/>
          <w:bCs/>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以上第（一）至第（</w:t>
      </w:r>
      <w:r>
        <w:rPr>
          <w:rFonts w:hint="eastAsia" w:ascii="仿宋_GB2312" w:eastAsia="仿宋_GB2312"/>
          <w:color w:val="000000" w:themeColor="text1"/>
          <w:sz w:val="32"/>
          <w:szCs w:val="32"/>
          <w:lang w:val="en-US" w:eastAsia="zh-CN"/>
          <w14:textFill>
            <w14:solidFill>
              <w14:schemeClr w14:val="tx1"/>
            </w14:solidFill>
          </w14:textFill>
        </w:rPr>
        <w:t>七</w:t>
      </w:r>
      <w:r>
        <w:rPr>
          <w:rFonts w:hint="eastAsia" w:ascii="仿宋_GB2312" w:eastAsia="仿宋_GB2312"/>
          <w:color w:val="000000" w:themeColor="text1"/>
          <w:sz w:val="32"/>
          <w:szCs w:val="32"/>
          <w14:textFill>
            <w14:solidFill>
              <w14:schemeClr w14:val="tx1"/>
            </w14:solidFill>
          </w14:textFill>
        </w:rPr>
        <w:t>）项全部申请材料应当确保页面文字、公章、签名等实质性内容清晰可辨，各页面主要内容均为正向，不可横置或倒置。</w:t>
      </w:r>
      <w:r>
        <w:rPr>
          <w:rFonts w:hint="eastAsia" w:ascii="仿宋_GB2312" w:hAnsi="仿宋_GB2312" w:eastAsia="仿宋_GB2312" w:cs="仿宋_GB2312"/>
          <w:b/>
          <w:bCs/>
          <w:color w:val="000000" w:themeColor="text1"/>
          <w:sz w:val="32"/>
          <w:szCs w:val="32"/>
          <w14:textFill>
            <w14:solidFill>
              <w14:schemeClr w14:val="tx1"/>
            </w14:solidFill>
          </w14:textFill>
        </w:rPr>
        <w:t>对于外文资料，需同时提供具有翻译资质的机构出具的中文翻译件。</w:t>
      </w:r>
    </w:p>
    <w:p>
      <w:pPr>
        <w:pStyle w:val="12"/>
        <w:keepNext w:val="0"/>
        <w:keepLines w:val="0"/>
        <w:pageBreakBefore w:val="0"/>
        <w:numPr>
          <w:ilvl w:val="-1"/>
          <w:numId w:val="0"/>
        </w:numPr>
        <w:kinsoku/>
        <w:wordWrap/>
        <w:overflowPunct/>
        <w:topLinePunct w:val="0"/>
        <w:autoSpaceDE/>
        <w:autoSpaceDN/>
        <w:bidi w:val="0"/>
        <w:snapToGrid w:val="0"/>
        <w:spacing w:line="560" w:lineRule="exact"/>
        <w:ind w:left="0" w:firstLine="640" w:firstLineChars="200"/>
        <w:textAlignment w:val="auto"/>
        <w:outlineLvl w:val="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六、</w:t>
      </w:r>
      <w:r>
        <w:rPr>
          <w:rFonts w:hint="eastAsia" w:ascii="黑体" w:hAnsi="黑体" w:eastAsia="黑体" w:cs="黑体"/>
          <w:color w:val="000000" w:themeColor="text1"/>
          <w:sz w:val="32"/>
          <w:szCs w:val="32"/>
          <w14:textFill>
            <w14:solidFill>
              <w14:schemeClr w14:val="tx1"/>
            </w14:solidFill>
          </w14:textFill>
        </w:rPr>
        <w:t>受理事宜</w:t>
      </w:r>
    </w:p>
    <w:p>
      <w:pPr>
        <w:keepNext w:val="0"/>
        <w:keepLines w:val="0"/>
        <w:pageBreakBefore w:val="0"/>
        <w:kinsoku/>
        <w:wordWrap/>
        <w:overflowPunct/>
        <w:topLinePunct w:val="0"/>
        <w:autoSpaceDE/>
        <w:autoSpaceDN/>
        <w:bidi w:val="0"/>
        <w:snapToGrid w:val="0"/>
        <w:spacing w:line="560" w:lineRule="exact"/>
        <w:ind w:left="0" w:leftChars="0" w:right="0" w:rightChars="0" w:firstLine="642" w:firstLineChars="200"/>
        <w:jc w:val="left"/>
        <w:textAlignment w:val="auto"/>
        <w:rPr>
          <w:rFonts w:ascii="仿宋_GB2312" w:eastAsia="仿宋_GB2312"/>
          <w:color w:val="000000"/>
          <w:sz w:val="32"/>
          <w:szCs w:val="32"/>
        </w:rPr>
      </w:pPr>
      <w:r>
        <w:rPr>
          <w:rFonts w:hint="eastAsia" w:ascii="楷体_GB2312" w:hAnsi="楷体_GB2312" w:eastAsia="楷体_GB2312" w:cs="楷体_GB2312"/>
          <w:b/>
          <w:bCs/>
          <w:color w:val="000000"/>
          <w:sz w:val="32"/>
          <w:szCs w:val="32"/>
        </w:rPr>
        <w:t>（一）受理机关</w:t>
      </w:r>
      <w:r>
        <w:rPr>
          <w:rFonts w:hint="eastAsia" w:ascii="仿宋_GB2312" w:hAnsi="仿宋_GB2312" w:eastAsia="仿宋_GB2312" w:cs="仿宋_GB2312"/>
          <w:color w:val="000000"/>
          <w:sz w:val="32"/>
          <w:szCs w:val="32"/>
        </w:rPr>
        <w:t>：</w:t>
      </w:r>
      <w:r>
        <w:rPr>
          <w:rFonts w:hint="eastAsia" w:ascii="仿宋_GB2312" w:eastAsia="仿宋_GB2312"/>
          <w:color w:val="000000"/>
          <w:sz w:val="32"/>
          <w:szCs w:val="32"/>
        </w:rPr>
        <w:t>深圳市市场监督管理局。</w:t>
      </w:r>
    </w:p>
    <w:p>
      <w:pPr>
        <w:keepNext w:val="0"/>
        <w:keepLines w:val="0"/>
        <w:pageBreakBefore w:val="0"/>
        <w:kinsoku/>
        <w:wordWrap/>
        <w:overflowPunct/>
        <w:topLinePunct w:val="0"/>
        <w:autoSpaceDE/>
        <w:autoSpaceDN/>
        <w:bidi w:val="0"/>
        <w:snapToGrid w:val="0"/>
        <w:spacing w:line="560" w:lineRule="exact"/>
        <w:ind w:firstLine="642" w:firstLineChars="200"/>
        <w:jc w:val="left"/>
        <w:textAlignment w:val="auto"/>
        <w:rPr>
          <w:rFonts w:hint="eastAsia" w:ascii="仿宋_GB2312" w:eastAsia="仿宋_GB2312"/>
          <w:color w:val="000000" w:themeColor="text1"/>
          <w:sz w:val="32"/>
          <w:szCs w:val="32"/>
          <w:highlight w:val="yellow"/>
          <w:lang w:eastAsia="zh-CN"/>
          <w14:textFill>
            <w14:solidFill>
              <w14:schemeClr w14:val="tx1"/>
            </w14:solidFill>
          </w14:textFill>
        </w:rPr>
      </w:pPr>
      <w:r>
        <w:rPr>
          <w:rFonts w:hint="eastAsia" w:ascii="楷体_GB2312" w:hAnsi="楷体_GB2312" w:eastAsia="楷体_GB2312" w:cs="楷体_GB2312"/>
          <w:b/>
          <w:bCs/>
          <w:color w:val="000000"/>
          <w:sz w:val="32"/>
          <w:szCs w:val="32"/>
        </w:rPr>
        <w:t>（二）</w:t>
      </w:r>
      <w:r>
        <w:rPr>
          <w:rFonts w:hint="eastAsia" w:ascii="楷体_GB2312" w:hAnsi="楷体_GB2312" w:eastAsia="楷体_GB2312" w:cs="楷体_GB2312"/>
          <w:b/>
          <w:bCs/>
          <w:color w:val="000000"/>
          <w:sz w:val="32"/>
          <w:szCs w:val="32"/>
          <w:lang w:eastAsia="zh-CN"/>
        </w:rPr>
        <w:t>申报</w:t>
      </w:r>
      <w:r>
        <w:rPr>
          <w:rFonts w:hint="eastAsia" w:ascii="楷体_GB2312" w:hAnsi="楷体_GB2312" w:eastAsia="楷体_GB2312" w:cs="楷体_GB2312"/>
          <w:b/>
          <w:bCs/>
          <w:color w:val="000000"/>
          <w:sz w:val="32"/>
          <w:szCs w:val="32"/>
        </w:rPr>
        <w:t>时间</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themeColor="text1"/>
          <w:sz w:val="32"/>
          <w:szCs w:val="32"/>
          <w:highlight w:val="yellow"/>
          <w14:textFill>
            <w14:solidFill>
              <w14:schemeClr w14:val="tx1"/>
            </w14:solidFill>
          </w14:textFill>
        </w:rPr>
        <w:t>202</w:t>
      </w:r>
      <w:r>
        <w:rPr>
          <w:rFonts w:hint="eastAsia" w:ascii="仿宋_GB2312" w:hAnsi="仿宋_GB2312" w:eastAsia="仿宋_GB2312" w:cs="仿宋_GB2312"/>
          <w:color w:val="000000" w:themeColor="text1"/>
          <w:sz w:val="32"/>
          <w:szCs w:val="32"/>
          <w:highlight w:val="yellow"/>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highlight w:val="yellow"/>
          <w14:textFill>
            <w14:solidFill>
              <w14:schemeClr w14:val="tx1"/>
            </w14:solidFill>
          </w14:textFill>
        </w:rPr>
        <w:t>年</w:t>
      </w:r>
      <w:r>
        <w:rPr>
          <w:rFonts w:hint="eastAsia" w:ascii="仿宋_GB2312" w:hAnsi="仿宋_GB2312" w:eastAsia="仿宋_GB2312" w:cs="仿宋_GB2312"/>
          <w:color w:val="000000" w:themeColor="text1"/>
          <w:sz w:val="32"/>
          <w:szCs w:val="32"/>
          <w:highlight w:val="yellow"/>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highlight w:val="yellow"/>
          <w14:textFill>
            <w14:solidFill>
              <w14:schemeClr w14:val="tx1"/>
            </w14:solidFill>
          </w14:textFill>
        </w:rPr>
        <w:t>月</w:t>
      </w:r>
      <w:r>
        <w:rPr>
          <w:rFonts w:hint="eastAsia" w:ascii="仿宋_GB2312" w:hAnsi="仿宋_GB2312" w:eastAsia="仿宋_GB2312" w:cs="仿宋_GB2312"/>
          <w:color w:val="000000" w:themeColor="text1"/>
          <w:sz w:val="32"/>
          <w:szCs w:val="32"/>
          <w:highlight w:val="yellow"/>
          <w:lang w:val="en-US" w:eastAsia="zh-CN"/>
          <w14:textFill>
            <w14:solidFill>
              <w14:schemeClr w14:val="tx1"/>
            </w14:solidFill>
          </w14:textFill>
        </w:rPr>
        <w:t>22</w:t>
      </w:r>
      <w:r>
        <w:rPr>
          <w:rFonts w:hint="eastAsia" w:ascii="仿宋_GB2312" w:hAnsi="仿宋_GB2312" w:eastAsia="仿宋_GB2312" w:cs="仿宋_GB2312"/>
          <w:color w:val="000000" w:themeColor="text1"/>
          <w:sz w:val="32"/>
          <w:szCs w:val="32"/>
          <w:highlight w:val="yellow"/>
          <w14:textFill>
            <w14:solidFill>
              <w14:schemeClr w14:val="tx1"/>
            </w14:solidFill>
          </w14:textFill>
        </w:rPr>
        <w:t>日9:00至202</w:t>
      </w:r>
      <w:r>
        <w:rPr>
          <w:rFonts w:hint="eastAsia" w:ascii="仿宋_GB2312" w:hAnsi="仿宋_GB2312" w:eastAsia="仿宋_GB2312" w:cs="仿宋_GB2312"/>
          <w:color w:val="000000" w:themeColor="text1"/>
          <w:sz w:val="32"/>
          <w:szCs w:val="32"/>
          <w:highlight w:val="yellow"/>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highlight w:val="yellow"/>
          <w14:textFill>
            <w14:solidFill>
              <w14:schemeClr w14:val="tx1"/>
            </w14:solidFill>
          </w14:textFill>
        </w:rPr>
        <w:t>年</w:t>
      </w:r>
      <w:r>
        <w:rPr>
          <w:rFonts w:hint="eastAsia" w:ascii="仿宋_GB2312" w:hAnsi="仿宋_GB2312" w:eastAsia="仿宋_GB2312" w:cs="仿宋_GB2312"/>
          <w:color w:val="000000" w:themeColor="text1"/>
          <w:sz w:val="32"/>
          <w:szCs w:val="32"/>
          <w:highlight w:val="yellow"/>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highlight w:val="yellow"/>
          <w14:textFill>
            <w14:solidFill>
              <w14:schemeClr w14:val="tx1"/>
            </w14:solidFill>
          </w14:textFill>
        </w:rPr>
        <w:t>月</w:t>
      </w:r>
      <w:r>
        <w:rPr>
          <w:rFonts w:hint="eastAsia" w:ascii="仿宋_GB2312" w:hAnsi="仿宋_GB2312" w:eastAsia="仿宋_GB2312" w:cs="仿宋_GB2312"/>
          <w:color w:val="000000" w:themeColor="text1"/>
          <w:sz w:val="32"/>
          <w:szCs w:val="32"/>
          <w:highlight w:val="yellow"/>
          <w:lang w:val="en-US" w:eastAsia="zh-CN"/>
          <w14:textFill>
            <w14:solidFill>
              <w14:schemeClr w14:val="tx1"/>
            </w14:solidFill>
          </w14:textFill>
        </w:rPr>
        <w:t>20</w:t>
      </w:r>
      <w:bookmarkStart w:id="0" w:name="_GoBack"/>
      <w:bookmarkEnd w:id="0"/>
      <w:r>
        <w:rPr>
          <w:rFonts w:hint="eastAsia" w:ascii="仿宋_GB2312" w:hAnsi="仿宋_GB2312" w:eastAsia="仿宋_GB2312" w:cs="仿宋_GB2312"/>
          <w:color w:val="000000" w:themeColor="text1"/>
          <w:sz w:val="32"/>
          <w:szCs w:val="32"/>
          <w:highlight w:val="yellow"/>
          <w14:textFill>
            <w14:solidFill>
              <w14:schemeClr w14:val="tx1"/>
            </w14:solidFill>
          </w14:textFill>
        </w:rPr>
        <w:t>日18:00</w:t>
      </w:r>
      <w:r>
        <w:rPr>
          <w:rFonts w:hint="eastAsia" w:ascii="仿宋_GB2312" w:eastAsia="仿宋_GB2312"/>
          <w:color w:val="000000" w:themeColor="text1"/>
          <w:sz w:val="32"/>
          <w:szCs w:val="32"/>
          <w:highlight w:val="yellow"/>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560" w:lineRule="exact"/>
        <w:ind w:left="0" w:leftChars="0" w:right="0" w:rightChars="0" w:firstLine="642" w:firstLineChars="200"/>
        <w:jc w:val="left"/>
        <w:textAlignment w:val="auto"/>
        <w:rPr>
          <w:rFonts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（三）申报方式</w:t>
      </w:r>
    </w:p>
    <w:p>
      <w:pPr>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Calibri" w:eastAsia="仿宋_GB2312" w:cs="Times New Roman"/>
          <w:color w:val="000000"/>
          <w:kern w:val="2"/>
          <w:sz w:val="32"/>
          <w:szCs w:val="32"/>
          <w:lang w:val="en-US" w:eastAsia="zh-CN" w:bidi="ar-SA"/>
        </w:rPr>
      </w:pPr>
      <w:r>
        <w:rPr>
          <w:rFonts w:hint="eastAsia" w:ascii="仿宋_GB2312" w:hAnsi="Calibri" w:eastAsia="仿宋_GB2312" w:cs="Times New Roman"/>
          <w:color w:val="000000"/>
          <w:kern w:val="2"/>
          <w:sz w:val="32"/>
          <w:szCs w:val="32"/>
          <w:lang w:val="en-US" w:eastAsia="zh-CN" w:bidi="ar-SA"/>
        </w:rPr>
        <w:t>本项目实行全流程网上申报。</w:t>
      </w:r>
    </w:p>
    <w:p>
      <w:pPr>
        <w:keepNext w:val="0"/>
        <w:keepLines w:val="0"/>
        <w:pageBreakBefore w:val="0"/>
        <w:widowControl/>
        <w:numPr>
          <w:ilvl w:val="0"/>
          <w:numId w:val="0"/>
        </w:numPr>
        <w:suppressLineNumbers w:val="0"/>
        <w:kinsoku/>
        <w:wordWrap/>
        <w:overflowPunct/>
        <w:topLinePunct w:val="0"/>
        <w:autoSpaceDE/>
        <w:autoSpaceDN/>
        <w:bidi w:val="0"/>
        <w:spacing w:line="560" w:lineRule="exact"/>
        <w:ind w:right="0" w:rightChars="0" w:firstLine="642" w:firstLineChars="200"/>
        <w:jc w:val="left"/>
        <w:textAlignment w:val="auto"/>
        <w:rPr>
          <w:rFonts w:hint="eastAsia" w:ascii="仿宋_GB2312" w:hAnsi="Calibri" w:eastAsia="仿宋_GB2312" w:cs="Times New Roman"/>
          <w:b/>
          <w:bCs/>
          <w:color w:val="000000"/>
          <w:kern w:val="2"/>
          <w:sz w:val="32"/>
          <w:szCs w:val="32"/>
          <w:lang w:val="en-US" w:eastAsia="zh-CN" w:bidi="ar-SA"/>
        </w:rPr>
      </w:pPr>
      <w:r>
        <w:rPr>
          <w:rFonts w:hint="eastAsia" w:ascii="仿宋_GB2312" w:hAnsi="Calibri" w:eastAsia="仿宋_GB2312" w:cs="Times New Roman"/>
          <w:b/>
          <w:bCs/>
          <w:color w:val="000000"/>
          <w:kern w:val="2"/>
          <w:sz w:val="32"/>
          <w:szCs w:val="32"/>
          <w:lang w:val="en-US" w:eastAsia="zh-CN" w:bidi="ar-SA"/>
        </w:rPr>
        <w:t>1.申报链接（广东政务服务网）：</w:t>
      </w:r>
    </w:p>
    <w:p>
      <w:pPr>
        <w:keepNext w:val="0"/>
        <w:keepLines w:val="0"/>
        <w:pageBreakBefore w:val="0"/>
        <w:widowControl/>
        <w:numPr>
          <w:ilvl w:val="0"/>
          <w:numId w:val="0"/>
        </w:numPr>
        <w:suppressLineNumbers w:val="0"/>
        <w:kinsoku/>
        <w:wordWrap/>
        <w:overflowPunct/>
        <w:topLinePunct w:val="0"/>
        <w:autoSpaceDE/>
        <w:autoSpaceDN/>
        <w:bidi w:val="0"/>
        <w:spacing w:line="560" w:lineRule="exact"/>
        <w:ind w:firstLine="640" w:firstLineChars="200"/>
        <w:jc w:val="left"/>
        <w:textAlignment w:val="auto"/>
        <w:rPr>
          <w:rFonts w:ascii="仿宋_GB2312" w:eastAsia="仿宋_GB2312"/>
          <w:color w:val="000000" w:themeColor="text1"/>
          <w:kern w:val="0"/>
          <w:sz w:val="32"/>
          <w:szCs w:val="32"/>
          <w14:textFill>
            <w14:solidFill>
              <w14:schemeClr w14:val="tx1"/>
            </w14:solidFill>
          </w14:textFill>
        </w:rPr>
      </w:pPr>
      <w:r>
        <w:rPr>
          <w:rFonts w:hint="eastAsia" w:ascii="仿宋_GB2312" w:eastAsia="仿宋_GB2312"/>
          <w:color w:val="000000" w:themeColor="text1"/>
          <w:sz w:val="32"/>
          <w:szCs w:val="32"/>
          <w:highlight w:val="none"/>
          <w:lang w:val="en-US" w:eastAsia="zh-CN"/>
          <w14:textFill>
            <w14:solidFill>
              <w14:schemeClr w14:val="tx1"/>
            </w14:solidFill>
          </w14:textFill>
        </w:rPr>
        <w:t>http://wsbs.sz.gov.cn/apply/ui/MB2C9273931442125181003440300</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eastAsia="仿宋_GB2312"/>
          <w:color w:val="000000" w:themeColor="text1"/>
          <w:sz w:val="32"/>
          <w:szCs w:val="32"/>
          <w:highlight w:val="none"/>
          <w:lang w:eastAsia="zh-CN"/>
          <w14:textFill>
            <w14:solidFill>
              <w14:schemeClr w14:val="tx1"/>
            </w14:solidFill>
          </w14:textFill>
        </w:rPr>
        <w:t>建议使用浏览器：谷歌Chrome、微软Edge、360极速浏览器</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Calibri" w:eastAsia="仿宋_GB2312" w:cs="Times New Roman"/>
          <w:color w:val="000000" w:themeColor="text1"/>
          <w:kern w:val="2"/>
          <w:sz w:val="32"/>
          <w:szCs w:val="32"/>
          <w:lang w:val="en-US" w:eastAsia="zh-CN" w:bidi="ar-SA"/>
          <w14:textFill>
            <w14:solidFill>
              <w14:schemeClr w14:val="tx1"/>
            </w14:solidFill>
          </w14:textFill>
        </w:rPr>
        <w:t>登录申报系统后，</w:t>
      </w:r>
      <w:r>
        <w:rPr>
          <w:rFonts w:hint="eastAsia" w:ascii="仿宋_GB2312" w:eastAsia="仿宋_GB2312"/>
          <w:color w:val="000000" w:themeColor="text1"/>
          <w:sz w:val="32"/>
          <w:szCs w:val="32"/>
          <w:highlight w:val="none"/>
          <w14:textFill>
            <w14:solidFill>
              <w14:schemeClr w14:val="tx1"/>
            </w14:solidFill>
          </w14:textFill>
        </w:rPr>
        <w:t>选择办理情形</w:t>
      </w:r>
      <w:r>
        <w:rPr>
          <w:rFonts w:hint="eastAsia" w:ascii="仿宋_GB2312" w:eastAsia="仿宋_GB2312"/>
          <w:b/>
          <w:bCs/>
          <w:color w:val="000000"/>
          <w:sz w:val="32"/>
          <w:szCs w:val="32"/>
          <w:highlight w:val="none"/>
        </w:rPr>
        <w:t>“</w:t>
      </w:r>
      <w:r>
        <w:rPr>
          <w:rFonts w:hint="eastAsia" w:ascii="仿宋_GB2312" w:eastAsia="仿宋_GB2312"/>
          <w:b/>
          <w:bCs/>
          <w:color w:val="000000" w:themeColor="text1"/>
          <w:sz w:val="32"/>
          <w:szCs w:val="32"/>
          <w:highlight w:val="none"/>
          <w:lang w:val="en-US" w:eastAsia="zh-CN"/>
          <w14:textFill>
            <w14:solidFill>
              <w14:schemeClr w14:val="tx1"/>
            </w14:solidFill>
          </w14:textFill>
        </w:rPr>
        <w:t>2026年</w:t>
      </w:r>
      <w:r>
        <w:rPr>
          <w:rFonts w:hint="eastAsia" w:ascii="仿宋_GB2312" w:hAnsi="仿宋_GB2312" w:eastAsia="仿宋_GB2312" w:cs="仿宋_GB2312"/>
          <w:b/>
          <w:bCs/>
          <w:color w:val="000000"/>
          <w:sz w:val="32"/>
          <w:szCs w:val="32"/>
          <w:highlight w:val="none"/>
        </w:rPr>
        <w:t>知识产权</w:t>
      </w:r>
      <w:r>
        <w:rPr>
          <w:rFonts w:hint="eastAsia" w:ascii="仿宋_GB2312" w:hAnsi="仿宋_GB2312" w:eastAsia="仿宋_GB2312" w:cs="仿宋_GB2312"/>
          <w:b/>
          <w:bCs/>
          <w:color w:val="000000"/>
          <w:sz w:val="32"/>
          <w:szCs w:val="32"/>
          <w:highlight w:val="none"/>
          <w:lang w:eastAsia="zh-CN"/>
        </w:rPr>
        <w:t>海外</w:t>
      </w:r>
      <w:r>
        <w:rPr>
          <w:rFonts w:hint="eastAsia" w:ascii="仿宋_GB2312" w:hAnsi="仿宋_GB2312" w:eastAsia="仿宋_GB2312" w:cs="仿宋_GB2312"/>
          <w:b/>
          <w:bCs/>
          <w:color w:val="000000"/>
          <w:sz w:val="32"/>
          <w:szCs w:val="32"/>
          <w:highlight w:val="none"/>
        </w:rPr>
        <w:t>维权能力提升资助</w:t>
      </w:r>
      <w:r>
        <w:rPr>
          <w:rFonts w:hint="eastAsia" w:ascii="仿宋_GB2312" w:eastAsia="仿宋_GB2312"/>
          <w:b/>
          <w:bCs/>
          <w:color w:val="000000"/>
          <w:sz w:val="32"/>
          <w:szCs w:val="32"/>
          <w:highlight w:val="none"/>
        </w:rPr>
        <w:t>”</w:t>
      </w:r>
      <w:r>
        <w:rPr>
          <w:rFonts w:hint="eastAsia" w:ascii="仿宋_GB2312" w:eastAsia="仿宋_GB2312"/>
          <w:color w:val="000000"/>
          <w:sz w:val="32"/>
          <w:szCs w:val="32"/>
          <w:highlight w:val="none"/>
        </w:rPr>
        <w:t>，</w:t>
      </w:r>
      <w:r>
        <w:rPr>
          <w:rFonts w:hint="eastAsia" w:ascii="仿宋_GB2312" w:hAnsi="Calibri" w:eastAsia="仿宋_GB2312" w:cs="Times New Roman"/>
          <w:color w:val="000000" w:themeColor="text1"/>
          <w:kern w:val="2"/>
          <w:sz w:val="32"/>
          <w:szCs w:val="32"/>
          <w:lang w:val="en" w:eastAsia="zh-CN" w:bidi="ar-SA"/>
          <w14:textFill>
            <w14:solidFill>
              <w14:schemeClr w14:val="tx1"/>
            </w14:solidFill>
          </w14:textFill>
        </w:rPr>
        <w:t>选中后进入申报页面</w:t>
      </w:r>
      <w:r>
        <w:rPr>
          <w:rFonts w:hint="eastAsia" w:ascii="仿宋_GB2312" w:hAnsi="Calibri" w:eastAsia="仿宋_GB2312" w:cs="Times New Roman"/>
          <w:color w:val="000000" w:themeColor="text1"/>
          <w:kern w:val="2"/>
          <w:sz w:val="32"/>
          <w:szCs w:val="32"/>
          <w:lang w:val="en-US" w:eastAsia="zh-CN" w:bidi="ar-SA"/>
          <w14:textFill>
            <w14:solidFill>
              <w14:schemeClr w14:val="tx1"/>
            </w14:solidFill>
          </w14:textFill>
        </w:rPr>
        <w:t>；或者登录广东政务服务网，搜索</w:t>
      </w:r>
      <w:r>
        <w:rPr>
          <w:rFonts w:hint="eastAsia" w:ascii="仿宋_GB2312" w:hAnsi="Calibri" w:eastAsia="仿宋_GB2312" w:cs="Times New Roman"/>
          <w:b/>
          <w:bCs/>
          <w:color w:val="000000" w:themeColor="text1"/>
          <w:kern w:val="2"/>
          <w:sz w:val="32"/>
          <w:szCs w:val="32"/>
          <w:lang w:val="en-US" w:eastAsia="zh-CN" w:bidi="ar-SA"/>
          <w14:textFill>
            <w14:solidFill>
              <w14:schemeClr w14:val="tx1"/>
            </w14:solidFill>
          </w14:textFill>
        </w:rPr>
        <w:t>“2026年度市市场监管局知识产权领域专项资金（保护类）评审制项目</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w:t>
      </w:r>
      <w:r>
        <w:rPr>
          <w:rFonts w:hint="eastAsia" w:ascii="仿宋_GB2312" w:eastAsia="仿宋_GB2312"/>
          <w:color w:val="000000" w:themeColor="text1"/>
          <w:kern w:val="2"/>
          <w:sz w:val="32"/>
          <w:szCs w:val="32"/>
          <w:lang w:val="en" w:eastAsia="zh-CN"/>
          <w14:textFill>
            <w14:solidFill>
              <w14:schemeClr w14:val="tx1"/>
            </w14:solidFill>
          </w14:textFill>
        </w:rPr>
        <w:t>，点击“在线办理”选择对应的办理业务</w:t>
      </w:r>
      <w:r>
        <w:rPr>
          <w:rFonts w:hint="eastAsia" w:ascii="仿宋_GB2312" w:eastAsia="仿宋_GB2312"/>
          <w:color w:val="000000" w:themeColor="text1"/>
          <w:sz w:val="32"/>
          <w:szCs w:val="32"/>
          <w:highlight w:val="none"/>
          <w14:textFill>
            <w14:solidFill>
              <w14:schemeClr w14:val="tx1"/>
            </w14:solidFill>
          </w14:textFill>
        </w:rPr>
        <w:t>，选中后进入申报页面</w:t>
      </w:r>
      <w:r>
        <w:rPr>
          <w:rFonts w:hint="eastAsia" w:ascii="仿宋_GB2312" w:eastAsia="仿宋_GB2312"/>
          <w:color w:val="000000" w:themeColor="text1"/>
          <w:sz w:val="32"/>
          <w:szCs w:val="32"/>
          <w:highlight w:val="none"/>
          <w:lang w:eastAsia="zh-CN"/>
          <w14:textFill>
            <w14:solidFill>
              <w14:schemeClr w14:val="tx1"/>
            </w14:solidFill>
          </w14:textFill>
        </w:rPr>
        <w:t>，</w:t>
      </w:r>
      <w:r>
        <w:rPr>
          <w:rFonts w:ascii="仿宋_GB2312" w:eastAsia="仿宋_GB2312"/>
          <w:color w:val="000000" w:themeColor="text1"/>
          <w:kern w:val="0"/>
          <w:sz w:val="32"/>
          <w:szCs w:val="32"/>
          <w14:textFill>
            <w14:solidFill>
              <w14:schemeClr w14:val="tx1"/>
            </w14:solidFill>
          </w14:textFill>
        </w:rPr>
        <w:t>将本指南要求的</w:t>
      </w:r>
      <w:r>
        <w:rPr>
          <w:rFonts w:hint="eastAsia" w:ascii="仿宋_GB2312" w:eastAsia="仿宋_GB2312"/>
          <w:color w:val="000000" w:themeColor="text1"/>
          <w:kern w:val="0"/>
          <w:sz w:val="32"/>
          <w:szCs w:val="32"/>
          <w14:textFill>
            <w14:solidFill>
              <w14:schemeClr w14:val="tx1"/>
            </w14:solidFill>
          </w14:textFill>
        </w:rPr>
        <w:t>全部</w:t>
      </w:r>
      <w:r>
        <w:rPr>
          <w:rFonts w:ascii="仿宋_GB2312" w:eastAsia="仿宋_GB2312"/>
          <w:color w:val="000000" w:themeColor="text1"/>
          <w:kern w:val="0"/>
          <w:sz w:val="32"/>
          <w:szCs w:val="32"/>
          <w14:textFill>
            <w14:solidFill>
              <w14:schemeClr w14:val="tx1"/>
            </w14:solidFill>
          </w14:textFill>
        </w:rPr>
        <w:t>申</w:t>
      </w:r>
      <w:r>
        <w:rPr>
          <w:rFonts w:hint="eastAsia" w:ascii="仿宋_GB2312" w:eastAsia="仿宋_GB2312"/>
          <w:color w:val="000000" w:themeColor="text1"/>
          <w:kern w:val="0"/>
          <w:sz w:val="32"/>
          <w:szCs w:val="32"/>
          <w14:textFill>
            <w14:solidFill>
              <w14:schemeClr w14:val="tx1"/>
            </w14:solidFill>
          </w14:textFill>
        </w:rPr>
        <w:t>请</w:t>
      </w:r>
      <w:r>
        <w:rPr>
          <w:rFonts w:ascii="仿宋_GB2312" w:eastAsia="仿宋_GB2312"/>
          <w:color w:val="000000" w:themeColor="text1"/>
          <w:kern w:val="0"/>
          <w:sz w:val="32"/>
          <w:szCs w:val="32"/>
          <w14:textFill>
            <w14:solidFill>
              <w14:schemeClr w14:val="tx1"/>
            </w14:solidFill>
          </w14:textFill>
        </w:rPr>
        <w:t>材料按照申报系统中的</w:t>
      </w:r>
      <w:r>
        <w:rPr>
          <w:rFonts w:hint="eastAsia" w:ascii="仿宋_GB2312" w:eastAsia="仿宋_GB2312"/>
          <w:color w:val="000000" w:themeColor="text1"/>
          <w:kern w:val="0"/>
          <w:sz w:val="32"/>
          <w:szCs w:val="32"/>
          <w14:textFill>
            <w14:solidFill>
              <w14:schemeClr w14:val="tx1"/>
            </w14:solidFill>
          </w14:textFill>
        </w:rPr>
        <w:t>有关</w:t>
      </w:r>
      <w:r>
        <w:rPr>
          <w:rFonts w:ascii="仿宋_GB2312" w:eastAsia="仿宋_GB2312"/>
          <w:color w:val="000000" w:themeColor="text1"/>
          <w:kern w:val="0"/>
          <w:sz w:val="32"/>
          <w:szCs w:val="32"/>
          <w14:textFill>
            <w14:solidFill>
              <w14:schemeClr w14:val="tx1"/>
            </w14:solidFill>
          </w14:textFill>
        </w:rPr>
        <w:t>提示要求</w:t>
      </w:r>
      <w:r>
        <w:rPr>
          <w:rFonts w:hint="eastAsia" w:ascii="仿宋_GB2312" w:eastAsia="仿宋_GB2312"/>
          <w:color w:val="000000" w:themeColor="text1"/>
          <w:kern w:val="0"/>
          <w:sz w:val="32"/>
          <w:szCs w:val="32"/>
          <w14:textFill>
            <w14:solidFill>
              <w14:schemeClr w14:val="tx1"/>
            </w14:solidFill>
          </w14:textFill>
        </w:rPr>
        <w:t>分别</w:t>
      </w:r>
      <w:r>
        <w:rPr>
          <w:rFonts w:ascii="仿宋_GB2312" w:eastAsia="仿宋_GB2312"/>
          <w:color w:val="000000" w:themeColor="text1"/>
          <w:kern w:val="0"/>
          <w:sz w:val="32"/>
          <w:szCs w:val="32"/>
          <w14:textFill>
            <w14:solidFill>
              <w14:schemeClr w14:val="tx1"/>
            </w14:solidFill>
          </w14:textFill>
        </w:rPr>
        <w:t>上传。</w:t>
      </w:r>
    </w:p>
    <w:p>
      <w:pPr>
        <w:keepNext w:val="0"/>
        <w:keepLines w:val="0"/>
        <w:pageBreakBefore w:val="0"/>
        <w:kinsoku/>
        <w:wordWrap/>
        <w:overflowPunct/>
        <w:topLinePunct w:val="0"/>
        <w:autoSpaceDE/>
        <w:autoSpaceDN/>
        <w:bidi w:val="0"/>
        <w:adjustRightInd w:val="0"/>
        <w:snapToGrid w:val="0"/>
        <w:spacing w:line="560" w:lineRule="exact"/>
        <w:ind w:left="0" w:leftChars="0" w:right="0" w:rightChars="0" w:firstLine="642" w:firstLineChars="200"/>
        <w:jc w:val="left"/>
        <w:textAlignment w:val="auto"/>
        <w:rPr>
          <w:rFonts w:hint="eastAsia" w:ascii="仿宋_GB2312" w:hAnsi="Calibri" w:eastAsia="仿宋_GB2312" w:cs="Times New Roman"/>
          <w:color w:val="000000"/>
          <w:kern w:val="2"/>
          <w:sz w:val="32"/>
          <w:szCs w:val="32"/>
          <w:lang w:val="en-US" w:eastAsia="zh-CN" w:bidi="ar-SA"/>
        </w:rPr>
      </w:pPr>
      <w:r>
        <w:rPr>
          <w:rFonts w:hint="eastAsia" w:ascii="仿宋_GB2312" w:hAnsi="Calibri" w:eastAsia="仿宋_GB2312" w:cs="Times New Roman"/>
          <w:b/>
          <w:bCs/>
          <w:color w:val="000000"/>
          <w:kern w:val="2"/>
          <w:sz w:val="32"/>
          <w:szCs w:val="32"/>
          <w:lang w:val="en-US" w:eastAsia="zh-CN" w:bidi="ar-SA"/>
        </w:rPr>
        <w:t>2.审批进度查询及材料补正链接（深圳市财政专项资金统一管理平台）：</w:t>
      </w:r>
      <w:r>
        <w:rPr>
          <w:rFonts w:hint="eastAsia" w:ascii="仿宋_GB2312" w:hAnsi="Calibri" w:eastAsia="仿宋_GB2312" w:cs="Times New Roman"/>
          <w:color w:val="000000"/>
          <w:kern w:val="2"/>
          <w:sz w:val="32"/>
          <w:szCs w:val="32"/>
          <w:lang w:val="en-US" w:eastAsia="zh-CN" w:bidi="ar-SA"/>
        </w:rPr>
        <w:fldChar w:fldCharType="begin"/>
      </w:r>
      <w:r>
        <w:rPr>
          <w:rFonts w:hint="eastAsia" w:ascii="仿宋_GB2312" w:hAnsi="Calibri" w:eastAsia="仿宋_GB2312" w:cs="Times New Roman"/>
          <w:color w:val="000000"/>
          <w:kern w:val="2"/>
          <w:sz w:val="32"/>
          <w:szCs w:val="32"/>
          <w:lang w:val="en-US" w:eastAsia="zh-CN" w:bidi="ar-SA"/>
        </w:rPr>
        <w:instrText xml:space="preserve"> HYPERLINK "https://cqt.szfb.sz.gov.cn/#/home。" </w:instrText>
      </w:r>
      <w:r>
        <w:rPr>
          <w:rFonts w:hint="eastAsia" w:ascii="仿宋_GB2312" w:hAnsi="Calibri" w:eastAsia="仿宋_GB2312" w:cs="Times New Roman"/>
          <w:color w:val="000000"/>
          <w:kern w:val="2"/>
          <w:sz w:val="32"/>
          <w:szCs w:val="32"/>
          <w:lang w:val="en-US" w:eastAsia="zh-CN" w:bidi="ar-SA"/>
        </w:rPr>
        <w:fldChar w:fldCharType="separate"/>
      </w:r>
      <w:r>
        <w:rPr>
          <w:rStyle w:val="11"/>
          <w:rFonts w:hint="eastAsia" w:ascii="仿宋_GB2312" w:hAnsi="Calibri" w:eastAsia="仿宋_GB2312" w:cs="Times New Roman"/>
          <w:color w:val="000000"/>
          <w:kern w:val="2"/>
          <w:sz w:val="32"/>
          <w:szCs w:val="32"/>
          <w:lang w:val="en-US" w:eastAsia="zh-CN" w:bidi="ar-SA"/>
        </w:rPr>
        <w:t>https://cqt.szfb.sz.gov.cn/#/home。</w:t>
      </w:r>
      <w:r>
        <w:rPr>
          <w:rFonts w:hint="eastAsia" w:ascii="仿宋_GB2312" w:hAnsi="Calibri" w:eastAsia="仿宋_GB2312" w:cs="Times New Roman"/>
          <w:color w:val="000000"/>
          <w:kern w:val="2"/>
          <w:sz w:val="32"/>
          <w:szCs w:val="32"/>
          <w:lang w:val="en-US" w:eastAsia="zh-CN" w:bidi="ar-SA"/>
        </w:rPr>
        <w:fldChar w:fldCharType="end"/>
      </w:r>
    </w:p>
    <w:p>
      <w:pPr>
        <w:keepNext w:val="0"/>
        <w:keepLines w:val="0"/>
        <w:pageBreakBefore w:val="0"/>
        <w:kinsoku/>
        <w:wordWrap/>
        <w:overflowPunct/>
        <w:topLinePunct w:val="0"/>
        <w:autoSpaceDE/>
        <w:autoSpaceDN/>
        <w:bidi w:val="0"/>
        <w:snapToGrid w:val="0"/>
        <w:spacing w:line="560" w:lineRule="exact"/>
        <w:jc w:val="both"/>
        <w:textAlignment w:val="auto"/>
        <w:rPr>
          <w:rFonts w:hint="eastAsia" w:ascii="仿宋_GB2312" w:eastAsia="仿宋_GB2312"/>
          <w:color w:val="auto"/>
          <w:kern w:val="0"/>
          <w:sz w:val="32"/>
          <w:szCs w:val="32"/>
          <w:lang w:eastAsia="zh-CN"/>
        </w:rPr>
      </w:pPr>
      <w:r>
        <w:rPr>
          <w:rFonts w:hint="eastAsia" w:ascii="仿宋_GB2312" w:eastAsia="仿宋_GB2312"/>
          <w:color w:val="auto"/>
          <w:kern w:val="0"/>
          <w:sz w:val="32"/>
          <w:szCs w:val="32"/>
        </w:rPr>
        <w:t>广东政务服务网已与深圳市财政专项资金统一管理平台</w:t>
      </w:r>
      <w:r>
        <w:rPr>
          <w:rFonts w:hint="eastAsia" w:ascii="仿宋_GB2312" w:eastAsia="仿宋_GB2312"/>
          <w:color w:val="auto"/>
          <w:kern w:val="0"/>
          <w:sz w:val="32"/>
          <w:szCs w:val="32"/>
          <w:lang w:eastAsia="zh-CN"/>
        </w:rPr>
        <w:t>实现</w:t>
      </w:r>
      <w:r>
        <w:rPr>
          <w:rFonts w:hint="eastAsia" w:ascii="仿宋_GB2312" w:eastAsia="仿宋_GB2312"/>
          <w:color w:val="auto"/>
          <w:kern w:val="0"/>
          <w:sz w:val="32"/>
          <w:szCs w:val="32"/>
        </w:rPr>
        <w:t>信息对接，申请人可使用广东政务服务网账户密码登录</w:t>
      </w:r>
      <w:r>
        <w:rPr>
          <w:rFonts w:hint="eastAsia" w:ascii="仿宋_GB2312" w:eastAsia="仿宋_GB2312"/>
          <w:color w:val="auto"/>
          <w:kern w:val="0"/>
          <w:sz w:val="32"/>
          <w:szCs w:val="32"/>
          <w:lang w:eastAsia="zh-CN"/>
        </w:rPr>
        <w:t>该</w:t>
      </w:r>
      <w:r>
        <w:rPr>
          <w:rFonts w:hint="eastAsia" w:ascii="仿宋_GB2312" w:eastAsia="仿宋_GB2312"/>
          <w:color w:val="auto"/>
          <w:kern w:val="0"/>
          <w:sz w:val="32"/>
          <w:szCs w:val="32"/>
        </w:rPr>
        <w:t>平台</w:t>
      </w:r>
      <w:r>
        <w:rPr>
          <w:rFonts w:hint="eastAsia" w:ascii="仿宋_GB2312" w:eastAsia="仿宋_GB2312"/>
          <w:color w:val="auto"/>
          <w:kern w:val="0"/>
          <w:sz w:val="32"/>
          <w:szCs w:val="32"/>
          <w:lang w:eastAsia="zh-CN"/>
        </w:rPr>
        <w:t>。</w:t>
      </w:r>
    </w:p>
    <w:p>
      <w:pPr>
        <w:keepNext w:val="0"/>
        <w:keepLines w:val="0"/>
        <w:pageBreakBefore w:val="0"/>
        <w:kinsoku/>
        <w:wordWrap/>
        <w:overflowPunct/>
        <w:topLinePunct w:val="0"/>
        <w:autoSpaceDE/>
        <w:autoSpaceDN/>
        <w:bidi w:val="0"/>
        <w:snapToGrid w:val="0"/>
        <w:spacing w:line="560" w:lineRule="exact"/>
        <w:ind w:firstLine="642" w:firstLineChars="200"/>
        <w:jc w:val="both"/>
        <w:textAlignment w:val="auto"/>
        <w:rPr>
          <w:rFonts w:hint="eastAsia" w:ascii="楷体_GB2312" w:hAnsi="楷体_GB2312" w:eastAsia="楷体_GB2312" w:cs="楷体_GB2312"/>
          <w:b/>
          <w:bCs/>
          <w:color w:val="000000"/>
          <w:sz w:val="32"/>
          <w:szCs w:val="32"/>
          <w:lang w:val="en-US" w:eastAsia="zh-CN"/>
        </w:rPr>
      </w:pPr>
      <w:r>
        <w:rPr>
          <w:rFonts w:hint="eastAsia" w:ascii="楷体_GB2312" w:hAnsi="楷体_GB2312" w:eastAsia="楷体_GB2312" w:cs="楷体_GB2312"/>
          <w:b/>
          <w:bCs/>
          <w:color w:val="000000"/>
          <w:sz w:val="32"/>
          <w:szCs w:val="32"/>
          <w:lang w:val="en-US" w:eastAsia="zh-CN"/>
        </w:rPr>
        <w:t>（四）咨询反馈渠道</w:t>
      </w:r>
    </w:p>
    <w:p>
      <w:pPr>
        <w:keepNext w:val="0"/>
        <w:keepLines w:val="0"/>
        <w:pageBreakBefore w:val="0"/>
        <w:kinsoku/>
        <w:wordWrap/>
        <w:overflowPunct/>
        <w:topLinePunct w:val="0"/>
        <w:autoSpaceDE/>
        <w:autoSpaceDN/>
        <w:bidi w:val="0"/>
        <w:snapToGrid w:val="0"/>
        <w:spacing w:line="560" w:lineRule="exact"/>
        <w:ind w:left="0" w:leftChars="0" w:right="0" w:rightChars="0" w:firstLine="640" w:firstLineChars="200"/>
        <w:jc w:val="both"/>
        <w:textAlignment w:val="auto"/>
        <w:rPr>
          <w:rFonts w:hint="eastAsia" w:ascii="仿宋_GB2312" w:eastAsia="仿宋_GB2312"/>
          <w:color w:val="auto"/>
          <w:sz w:val="32"/>
          <w:szCs w:val="32"/>
          <w:lang w:eastAsia="zh-CN"/>
        </w:rPr>
      </w:pPr>
      <w:r>
        <w:rPr>
          <w:rFonts w:hint="eastAsia" w:ascii="仿宋_GB2312" w:eastAsia="仿宋_GB2312"/>
          <w:color w:val="auto"/>
          <w:sz w:val="32"/>
          <w:szCs w:val="32"/>
          <w:lang w:val="en-US" w:eastAsia="zh-CN"/>
        </w:rPr>
        <w:t>1.</w:t>
      </w:r>
      <w:r>
        <w:rPr>
          <w:rFonts w:hint="eastAsia" w:ascii="仿宋_GB2312" w:eastAsia="仿宋_GB2312"/>
          <w:color w:val="auto"/>
          <w:sz w:val="32"/>
          <w:szCs w:val="32"/>
        </w:rPr>
        <w:t>申报业务</w:t>
      </w:r>
      <w:r>
        <w:rPr>
          <w:rFonts w:hint="eastAsia" w:ascii="仿宋_GB2312" w:eastAsia="仿宋_GB2312"/>
          <w:color w:val="auto"/>
          <w:sz w:val="32"/>
          <w:szCs w:val="32"/>
          <w:lang w:eastAsia="zh-CN"/>
        </w:rPr>
        <w:t>及材料要求：</w:t>
      </w:r>
      <w:r>
        <w:rPr>
          <w:rFonts w:hint="eastAsia" w:ascii="仿宋_GB2312" w:eastAsia="仿宋_GB2312"/>
          <w:color w:val="auto"/>
          <w:sz w:val="32"/>
          <w:szCs w:val="32"/>
        </w:rPr>
        <w:t>0755-</w:t>
      </w:r>
      <w:r>
        <w:rPr>
          <w:rFonts w:hint="default" w:ascii="仿宋_GB2312" w:eastAsia="仿宋_GB2312"/>
          <w:color w:val="auto"/>
          <w:sz w:val="32"/>
          <w:szCs w:val="32"/>
          <w:lang w:val="en"/>
        </w:rPr>
        <w:t>83070236</w:t>
      </w:r>
      <w:r>
        <w:rPr>
          <w:rFonts w:hint="eastAsia" w:ascii="仿宋_GB2312" w:eastAsia="仿宋_GB2312"/>
          <w:color w:val="auto"/>
          <w:sz w:val="32"/>
          <w:szCs w:val="32"/>
          <w:lang w:eastAsia="zh-CN"/>
        </w:rPr>
        <w:t>。</w:t>
      </w:r>
    </w:p>
    <w:p>
      <w:pPr>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2.技术支持：</w:t>
      </w:r>
    </w:p>
    <w:p>
      <w:pPr>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（1）申报系统账号登录异常及五级（原L3）实名核验问题（广东政务服务网）：020-29859688-68016；</w:t>
      </w:r>
    </w:p>
    <w:p>
      <w:pPr>
        <w:keepNext w:val="0"/>
        <w:keepLines w:val="0"/>
        <w:pageBreakBefore w:val="0"/>
        <w:kinsoku/>
        <w:wordWrap/>
        <w:overflowPunct/>
        <w:topLinePunct w:val="0"/>
        <w:autoSpaceDE/>
        <w:autoSpaceDN/>
        <w:bidi w:val="0"/>
        <w:snapToGrid w:val="0"/>
        <w:spacing w:line="560" w:lineRule="exact"/>
        <w:ind w:firstLine="640" w:firstLineChars="200"/>
        <w:jc w:val="both"/>
        <w:textAlignment w:val="auto"/>
        <w:rPr>
          <w:rFonts w:hint="eastAsia" w:ascii="仿宋_GB2312" w:hAnsi="仿宋_GB2312" w:eastAsia="仿宋_GB2312" w:cs="仿宋_GB2312"/>
          <w:color w:val="auto"/>
          <w:sz w:val="32"/>
          <w:szCs w:val="32"/>
          <w:lang w:val="en" w:eastAsia="zh-CN"/>
        </w:rPr>
      </w:pPr>
      <w:r>
        <w:rPr>
          <w:rFonts w:hint="eastAsia" w:ascii="仿宋_GB2312" w:hAnsi="仿宋_GB2312" w:eastAsia="仿宋_GB2312" w:cs="仿宋_GB2312"/>
          <w:color w:val="auto"/>
          <w:sz w:val="32"/>
          <w:szCs w:val="32"/>
          <w:lang w:val="en"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val="en" w:eastAsia="zh-CN"/>
        </w:rPr>
        <w:t>）申报系统异常、卡顿等问题（深圳市一窗综合服务受理平台）：</w:t>
      </w:r>
      <w:r>
        <w:rPr>
          <w:rFonts w:hint="eastAsia" w:ascii="仿宋_GB2312" w:hAnsi="仿宋_GB2312" w:eastAsia="仿宋_GB2312" w:cs="仿宋_GB2312"/>
          <w:color w:val="auto"/>
          <w:sz w:val="32"/>
          <w:szCs w:val="32"/>
          <w:lang w:val="en-US" w:eastAsia="zh-CN"/>
        </w:rPr>
        <w:t>0755-</w:t>
      </w:r>
      <w:r>
        <w:rPr>
          <w:rFonts w:hint="eastAsia" w:ascii="仿宋_GB2312" w:hAnsi="仿宋_GB2312" w:eastAsia="仿宋_GB2312" w:cs="仿宋_GB2312"/>
          <w:color w:val="auto"/>
          <w:sz w:val="32"/>
          <w:szCs w:val="32"/>
          <w:lang w:val="en" w:eastAsia="zh-CN"/>
        </w:rPr>
        <w:t>88127848；</w:t>
      </w:r>
    </w:p>
    <w:p>
      <w:pPr>
        <w:keepNext w:val="0"/>
        <w:keepLines w:val="0"/>
        <w:pageBreakBefore w:val="0"/>
        <w:kinsoku/>
        <w:wordWrap/>
        <w:overflowPunct/>
        <w:topLinePunct w:val="0"/>
        <w:autoSpaceDE/>
        <w:autoSpaceDN/>
        <w:bidi w:val="0"/>
        <w:snapToGrid w:val="0"/>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val="en" w:eastAsia="zh-CN"/>
        </w:rPr>
        <w:t>）材料补正及查看审批进度（深圳市财政专项资金统一管理平台）：</w:t>
      </w:r>
      <w:r>
        <w:rPr>
          <w:rFonts w:hint="eastAsia" w:ascii="仿宋_GB2312" w:hAnsi="仿宋_GB2312" w:eastAsia="仿宋_GB2312" w:cs="仿宋_GB2312"/>
          <w:color w:val="auto"/>
          <w:sz w:val="32"/>
          <w:szCs w:val="32"/>
          <w:lang w:val="en-US" w:eastAsia="zh-CN"/>
        </w:rPr>
        <w:t>0755-27038037</w:t>
      </w:r>
      <w:r>
        <w:rPr>
          <w:rFonts w:hint="eastAsia" w:ascii="仿宋_GB2312" w:hAnsi="仿宋_GB2312" w:eastAsia="仿宋_GB2312" w:cs="仿宋_GB2312"/>
          <w:color w:val="auto"/>
          <w:sz w:val="32"/>
          <w:szCs w:val="32"/>
        </w:rPr>
        <w:t>。</w:t>
      </w:r>
    </w:p>
    <w:p>
      <w:pPr>
        <w:pStyle w:val="2"/>
        <w:keepNext w:val="0"/>
        <w:keepLines w:val="0"/>
        <w:pageBreakBefore w:val="0"/>
        <w:kinsoku/>
        <w:wordWrap/>
        <w:overflowPunct/>
        <w:topLinePunct w:val="0"/>
        <w:autoSpaceDE/>
        <w:autoSpaceDN/>
        <w:bidi w:val="0"/>
        <w:spacing w:line="560" w:lineRule="exact"/>
        <w:textAlignment w:val="auto"/>
        <w:rPr>
          <w:rFonts w:hint="default" w:eastAsia="仿宋_GB2312"/>
          <w:b w:val="0"/>
          <w:bCs/>
          <w:lang w:eastAsia="zh-CN"/>
        </w:rPr>
      </w:pPr>
      <w:r>
        <w:rPr>
          <w:rFonts w:hint="eastAsia" w:ascii="仿宋_GB2312" w:eastAsia="仿宋_GB2312"/>
          <w:b w:val="0"/>
          <w:bCs/>
          <w:color w:val="auto"/>
          <w:sz w:val="32"/>
          <w:szCs w:val="32"/>
          <w:lang w:val="en-US" w:eastAsia="zh-CN"/>
        </w:rPr>
        <w:t>3.</w:t>
      </w:r>
      <w:r>
        <w:rPr>
          <w:rFonts w:hint="eastAsia" w:ascii="仿宋_GB2312" w:hAnsi="仿宋_GB2312" w:eastAsia="仿宋_GB2312" w:cs="仿宋_GB2312"/>
          <w:b w:val="0"/>
          <w:bCs/>
          <w:color w:val="auto"/>
          <w:sz w:val="32"/>
          <w:szCs w:val="32"/>
          <w:lang w:eastAsia="zh-CN"/>
        </w:rPr>
        <w:t>申</w:t>
      </w:r>
      <w:r>
        <w:rPr>
          <w:rFonts w:hint="eastAsia" w:ascii="仿宋_GB2312" w:hAnsi="仿宋_GB2312" w:eastAsia="仿宋_GB2312" w:cs="仿宋_GB2312"/>
          <w:b w:val="0"/>
          <w:bCs/>
          <w:color w:val="auto"/>
          <w:sz w:val="32"/>
          <w:szCs w:val="32"/>
          <w:highlight w:val="none"/>
          <w:lang w:eastAsia="zh-CN"/>
        </w:rPr>
        <w:t>诉反馈渠道：</w:t>
      </w:r>
      <w:r>
        <w:rPr>
          <w:rFonts w:hint="default" w:ascii="仿宋_GB2312" w:hAnsi="仿宋_GB2312" w:eastAsia="仿宋_GB2312" w:cs="仿宋_GB2312"/>
          <w:b w:val="0"/>
          <w:bCs/>
          <w:color w:val="auto"/>
          <w:sz w:val="32"/>
          <w:szCs w:val="32"/>
          <w:highlight w:val="none"/>
          <w:lang w:eastAsia="zh-CN"/>
        </w:rPr>
        <w:t>0755-12345。</w:t>
      </w:r>
    </w:p>
    <w:p>
      <w:pPr>
        <w:keepNext w:val="0"/>
        <w:keepLines w:val="0"/>
        <w:pageBreakBefore w:val="0"/>
        <w:kinsoku/>
        <w:wordWrap/>
        <w:overflowPunct/>
        <w:topLinePunct w:val="0"/>
        <w:autoSpaceDE/>
        <w:autoSpaceDN/>
        <w:bidi w:val="0"/>
        <w:snapToGrid w:val="0"/>
        <w:spacing w:line="560" w:lineRule="exact"/>
        <w:ind w:left="0" w:leftChars="0" w:right="0" w:rightChars="0" w:firstLine="640" w:firstLineChars="200"/>
        <w:jc w:val="both"/>
        <w:textAlignment w:val="auto"/>
        <w:rPr>
          <w:rFonts w:ascii="仿宋_GB2312" w:eastAsia="仿宋_GB2312"/>
          <w:color w:val="000000"/>
          <w:sz w:val="32"/>
          <w:szCs w:val="32"/>
        </w:rPr>
      </w:pP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办公时间：星期一至星期五（法定节假日除外）上午09:00-12:00，下午14:00-18:00。</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leftChars="0" w:right="0" w:rightChars="0" w:firstLine="640" w:firstLineChars="200"/>
        <w:textAlignment w:val="auto"/>
        <w:outlineLvl w:val="0"/>
        <w:rPr>
          <w:rFonts w:ascii="黑体" w:hAnsi="黑体" w:eastAsia="黑体" w:cs="黑体"/>
          <w:color w:val="000000"/>
          <w:sz w:val="32"/>
          <w:szCs w:val="32"/>
        </w:rPr>
      </w:pPr>
      <w:r>
        <w:rPr>
          <w:rFonts w:hint="eastAsia" w:ascii="黑体" w:hAnsi="黑体" w:eastAsia="黑体" w:cs="黑体"/>
          <w:color w:val="000000"/>
          <w:sz w:val="32"/>
          <w:szCs w:val="32"/>
          <w:lang w:eastAsia="zh-CN"/>
        </w:rPr>
        <w:t>七、</w:t>
      </w:r>
      <w:r>
        <w:rPr>
          <w:rFonts w:hint="eastAsia" w:ascii="黑体" w:hAnsi="黑体" w:eastAsia="黑体" w:cs="黑体"/>
          <w:color w:val="000000"/>
          <w:sz w:val="32"/>
          <w:szCs w:val="32"/>
        </w:rPr>
        <w:t>决定机关</w:t>
      </w:r>
    </w:p>
    <w:p>
      <w:pPr>
        <w:keepNext w:val="0"/>
        <w:keepLines w:val="0"/>
        <w:pageBreakBefore w:val="0"/>
        <w:kinsoku/>
        <w:wordWrap/>
        <w:overflowPunct/>
        <w:topLinePunct w:val="0"/>
        <w:autoSpaceDE/>
        <w:autoSpaceDN/>
        <w:bidi w:val="0"/>
        <w:snapToGrid w:val="0"/>
        <w:spacing w:line="560" w:lineRule="exact"/>
        <w:ind w:left="0" w:leftChars="0" w:right="0" w:rightChars="0" w:firstLine="640" w:firstLineChars="200"/>
        <w:jc w:val="left"/>
        <w:textAlignment w:val="auto"/>
        <w:rPr>
          <w:rFonts w:ascii="仿宋_GB2312" w:eastAsia="仿宋_GB2312"/>
          <w:color w:val="000000"/>
          <w:sz w:val="32"/>
          <w:szCs w:val="32"/>
        </w:rPr>
      </w:pPr>
      <w:r>
        <w:rPr>
          <w:rFonts w:hint="eastAsia" w:ascii="仿宋_GB2312" w:eastAsia="仿宋_GB2312"/>
          <w:color w:val="000000"/>
          <w:sz w:val="32"/>
          <w:szCs w:val="32"/>
        </w:rPr>
        <w:t>深圳市市场监督管理局</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leftChars="0" w:right="0" w:rightChars="0" w:firstLine="640" w:firstLineChars="200"/>
        <w:textAlignment w:val="auto"/>
        <w:outlineLvl w:val="0"/>
        <w:rPr>
          <w:rFonts w:ascii="黑体" w:hAnsi="黑体" w:eastAsia="黑体" w:cs="黑体"/>
          <w:color w:val="000000"/>
          <w:sz w:val="32"/>
          <w:szCs w:val="32"/>
        </w:rPr>
      </w:pPr>
      <w:r>
        <w:rPr>
          <w:rFonts w:hint="eastAsia" w:ascii="黑体" w:hAnsi="黑体" w:eastAsia="黑体" w:cs="黑体"/>
          <w:color w:val="000000"/>
          <w:sz w:val="32"/>
          <w:szCs w:val="32"/>
          <w:lang w:eastAsia="zh-CN"/>
        </w:rPr>
        <w:t>八、</w:t>
      </w:r>
      <w:r>
        <w:rPr>
          <w:rFonts w:hint="eastAsia" w:ascii="黑体" w:hAnsi="黑体" w:eastAsia="黑体" w:cs="黑体"/>
          <w:color w:val="000000"/>
          <w:sz w:val="32"/>
          <w:szCs w:val="32"/>
        </w:rPr>
        <w:t>办理程序与注意事项</w:t>
      </w:r>
    </w:p>
    <w:p>
      <w:pPr>
        <w:keepNext w:val="0"/>
        <w:keepLines w:val="0"/>
        <w:pageBreakBefore w:val="0"/>
        <w:kinsoku/>
        <w:wordWrap/>
        <w:overflowPunct/>
        <w:topLinePunct w:val="0"/>
        <w:autoSpaceDE/>
        <w:autoSpaceDN/>
        <w:bidi w:val="0"/>
        <w:snapToGrid w:val="0"/>
        <w:spacing w:line="560" w:lineRule="exact"/>
        <w:ind w:left="0" w:leftChars="0" w:right="0" w:rightChars="0" w:firstLine="642" w:firstLineChars="200"/>
        <w:jc w:val="left"/>
        <w:textAlignment w:val="auto"/>
        <w:rPr>
          <w:rFonts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（一）办理程序</w:t>
      </w:r>
    </w:p>
    <w:p>
      <w:pPr>
        <w:keepNext w:val="0"/>
        <w:keepLines w:val="0"/>
        <w:pageBreakBefore w:val="0"/>
        <w:kinsoku/>
        <w:wordWrap/>
        <w:overflowPunct/>
        <w:topLinePunct w:val="0"/>
        <w:autoSpaceDE/>
        <w:autoSpaceDN/>
        <w:bidi w:val="0"/>
        <w:snapToGrid w:val="0"/>
        <w:spacing w:line="560" w:lineRule="exact"/>
        <w:ind w:left="0" w:leftChars="0" w:right="0" w:rightChars="0" w:firstLine="640" w:firstLineChars="200"/>
        <w:textAlignment w:val="auto"/>
        <w:rPr>
          <w:rFonts w:hint="eastAsia" w:ascii="仿宋_GB2312" w:eastAsia="仿宋_GB2312"/>
          <w:color w:val="000000" w:themeColor="text1"/>
          <w:sz w:val="32"/>
          <w14:textFill>
            <w14:solidFill>
              <w14:schemeClr w14:val="tx1"/>
            </w14:solidFill>
          </w14:textFill>
        </w:rPr>
      </w:pPr>
      <w:r>
        <w:rPr>
          <w:rFonts w:hint="eastAsia" w:ascii="仿宋_GB2312" w:eastAsia="仿宋_GB2312"/>
          <w:color w:val="000000" w:themeColor="text1"/>
          <w:sz w:val="32"/>
          <w14:textFill>
            <w14:solidFill>
              <w14:schemeClr w14:val="tx1"/>
            </w14:solidFill>
          </w14:textFill>
        </w:rPr>
        <w:t>市市场监管局发布</w:t>
      </w:r>
      <w:r>
        <w:rPr>
          <w:rFonts w:hint="eastAsia" w:ascii="仿宋_GB2312" w:eastAsia="仿宋_GB2312"/>
          <w:color w:val="000000" w:themeColor="text1"/>
          <w:sz w:val="32"/>
          <w:lang w:eastAsia="zh-CN"/>
          <w14:textFill>
            <w14:solidFill>
              <w14:schemeClr w14:val="tx1"/>
            </w14:solidFill>
          </w14:textFill>
        </w:rPr>
        <w:t>年度</w:t>
      </w:r>
      <w:r>
        <w:rPr>
          <w:rFonts w:hint="eastAsia" w:ascii="仿宋_GB2312" w:eastAsia="仿宋_GB2312"/>
          <w:color w:val="000000" w:themeColor="text1"/>
          <w:sz w:val="32"/>
          <w14:textFill>
            <w14:solidFill>
              <w14:schemeClr w14:val="tx1"/>
            </w14:solidFill>
          </w14:textFill>
        </w:rPr>
        <w:t>申报</w:t>
      </w:r>
      <w:r>
        <w:rPr>
          <w:rFonts w:hint="eastAsia" w:ascii="仿宋_GB2312" w:eastAsia="仿宋_GB2312"/>
          <w:color w:val="000000" w:themeColor="text1"/>
          <w:sz w:val="32"/>
          <w:lang w:eastAsia="zh-CN"/>
          <w14:textFill>
            <w14:solidFill>
              <w14:schemeClr w14:val="tx1"/>
            </w14:solidFill>
          </w14:textFill>
        </w:rPr>
        <w:t>指南（通知）</w:t>
      </w:r>
      <w:r>
        <w:rPr>
          <w:rFonts w:hint="eastAsia" w:ascii="仿宋_GB2312" w:eastAsia="仿宋_GB2312"/>
          <w:color w:val="000000" w:themeColor="text1"/>
          <w:sz w:val="32"/>
          <w14:textFill>
            <w14:solidFill>
              <w14:schemeClr w14:val="tx1"/>
            </w14:solidFill>
          </w14:textFill>
        </w:rPr>
        <w:t>——申请人</w:t>
      </w:r>
      <w:r>
        <w:rPr>
          <w:rFonts w:hint="eastAsia" w:ascii="仿宋_GB2312" w:eastAsia="仿宋_GB2312"/>
          <w:color w:val="000000" w:themeColor="text1"/>
          <w:sz w:val="32"/>
          <w:lang w:eastAsia="zh-CN"/>
          <w14:textFill>
            <w14:solidFill>
              <w14:schemeClr w14:val="tx1"/>
            </w14:solidFill>
          </w14:textFill>
        </w:rPr>
        <w:t>在规定时间内进行</w:t>
      </w:r>
      <w:r>
        <w:rPr>
          <w:rFonts w:hint="eastAsia" w:ascii="仿宋_GB2312" w:eastAsia="仿宋_GB2312"/>
          <w:color w:val="000000" w:themeColor="text1"/>
          <w:sz w:val="32"/>
          <w14:textFill>
            <w14:solidFill>
              <w14:schemeClr w14:val="tx1"/>
            </w14:solidFill>
          </w14:textFill>
        </w:rPr>
        <w:t>网上申报——市市场监管局受理初审（含可能发生的补正程序）</w:t>
      </w:r>
      <w:r>
        <w:rPr>
          <w:rFonts w:hint="eastAsia" w:ascii="仿宋_GB2312" w:eastAsia="仿宋_GB2312"/>
          <w:color w:val="000000" w:themeColor="text1"/>
          <w:sz w:val="32"/>
          <w:lang w:eastAsia="zh-CN"/>
          <w14:textFill>
            <w14:solidFill>
              <w14:schemeClr w14:val="tx1"/>
            </w14:solidFill>
          </w14:textFill>
        </w:rPr>
        <w:t>——</w:t>
      </w:r>
      <w:r>
        <w:rPr>
          <w:rFonts w:hint="eastAsia" w:ascii="仿宋_GB2312" w:eastAsia="仿宋_GB2312"/>
          <w:color w:val="000000" w:themeColor="text1"/>
          <w:sz w:val="32"/>
          <w14:textFill>
            <w14:solidFill>
              <w14:schemeClr w14:val="tx1"/>
            </w14:solidFill>
          </w14:textFill>
        </w:rPr>
        <w:t>专家评审（含</w:t>
      </w:r>
      <w:r>
        <w:rPr>
          <w:rFonts w:ascii="仿宋_GB2312" w:eastAsia="仿宋_GB2312"/>
          <w:color w:val="000000" w:themeColor="text1"/>
          <w:sz w:val="32"/>
          <w14:textFill>
            <w14:solidFill>
              <w14:schemeClr w14:val="tx1"/>
            </w14:solidFill>
          </w14:textFill>
        </w:rPr>
        <w:t>根据工作需要开展的</w:t>
      </w:r>
      <w:r>
        <w:rPr>
          <w:rFonts w:hint="eastAsia" w:ascii="仿宋_GB2312" w:eastAsia="仿宋_GB2312"/>
          <w:color w:val="000000" w:themeColor="text1"/>
          <w:sz w:val="32"/>
          <w:lang w:eastAsia="zh-CN"/>
          <w14:textFill>
            <w14:solidFill>
              <w14:schemeClr w14:val="tx1"/>
            </w14:solidFill>
          </w14:textFill>
        </w:rPr>
        <w:t>答辩等工作</w:t>
      </w:r>
      <w:r>
        <w:rPr>
          <w:rFonts w:hint="eastAsia" w:ascii="仿宋_GB2312" w:eastAsia="仿宋_GB2312"/>
          <w:color w:val="000000" w:themeColor="text1"/>
          <w:sz w:val="32"/>
          <w14:textFill>
            <w14:solidFill>
              <w14:schemeClr w14:val="tx1"/>
            </w14:solidFill>
          </w14:textFill>
        </w:rPr>
        <w:t>）——</w:t>
      </w:r>
      <w:r>
        <w:rPr>
          <w:rFonts w:hint="eastAsia" w:ascii="仿宋_GB2312" w:eastAsia="仿宋_GB2312"/>
          <w:color w:val="000000" w:themeColor="text1"/>
          <w:sz w:val="32"/>
          <w:lang w:eastAsia="zh-CN"/>
          <w14:textFill>
            <w14:solidFill>
              <w14:schemeClr w14:val="tx1"/>
            </w14:solidFill>
          </w14:textFill>
        </w:rPr>
        <w:t>开展项目审计，信用、破产信息等查询，向有关单位函询意见</w:t>
      </w:r>
      <w:r>
        <w:rPr>
          <w:rFonts w:hint="eastAsia" w:ascii="仿宋_GB2312" w:eastAsia="仿宋_GB2312"/>
          <w:color w:val="000000" w:themeColor="text1"/>
          <w:sz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集体研究决策</w:t>
      </w:r>
      <w:r>
        <w:rPr>
          <w:rFonts w:hint="eastAsia" w:ascii="仿宋_GB2312" w:eastAsia="仿宋_GB2312"/>
          <w:color w:val="000000" w:themeColor="text1"/>
          <w:sz w:val="32"/>
          <w14:textFill>
            <w14:solidFill>
              <w14:schemeClr w14:val="tx1"/>
            </w14:solidFill>
          </w14:textFill>
        </w:rPr>
        <w:t>——公示（</w:t>
      </w:r>
      <w:r>
        <w:rPr>
          <w:rFonts w:ascii="仿宋_GB2312" w:eastAsia="仿宋_GB2312"/>
          <w:color w:val="000000" w:themeColor="text1"/>
          <w:sz w:val="32"/>
          <w14:textFill>
            <w14:solidFill>
              <w14:schemeClr w14:val="tx1"/>
            </w14:solidFill>
          </w14:textFill>
        </w:rPr>
        <w:t>5个工作日）</w:t>
      </w:r>
      <w:r>
        <w:rPr>
          <w:rFonts w:hint="eastAsia" w:ascii="仿宋_GB2312" w:eastAsia="仿宋_GB2312"/>
          <w:color w:val="000000" w:themeColor="text1"/>
          <w:sz w:val="32"/>
          <w14:textFill>
            <w14:solidFill>
              <w14:schemeClr w14:val="tx1"/>
            </w14:solidFill>
          </w14:textFill>
        </w:rPr>
        <w:t>——</w:t>
      </w:r>
      <w:r>
        <w:rPr>
          <w:rFonts w:hint="eastAsia" w:ascii="仿宋_GB2312" w:eastAsia="仿宋_GB2312"/>
          <w:color w:val="000000" w:themeColor="text1"/>
          <w:sz w:val="32"/>
          <w:lang w:eastAsia="zh-CN"/>
          <w14:textFill>
            <w14:solidFill>
              <w14:schemeClr w14:val="tx1"/>
            </w14:solidFill>
          </w14:textFill>
        </w:rPr>
        <w:t>根据公示结果办理财政资金预算申请和资金拨付</w:t>
      </w:r>
      <w:r>
        <w:rPr>
          <w:rFonts w:hint="eastAsia" w:ascii="仿宋_GB2312" w:eastAsia="仿宋_GB2312"/>
          <w:color w:val="000000" w:themeColor="text1"/>
          <w:sz w:val="32"/>
          <w14:textFill>
            <w14:solidFill>
              <w14:schemeClr w14:val="tx1"/>
            </w14:solidFill>
          </w14:textFill>
        </w:rPr>
        <w:t>。</w:t>
      </w:r>
    </w:p>
    <w:p>
      <w:pPr>
        <w:keepNext w:val="0"/>
        <w:keepLines w:val="0"/>
        <w:pageBreakBefore w:val="0"/>
        <w:kinsoku/>
        <w:wordWrap/>
        <w:overflowPunct/>
        <w:topLinePunct w:val="0"/>
        <w:autoSpaceDE/>
        <w:autoSpaceDN/>
        <w:bidi w:val="0"/>
        <w:snapToGrid w:val="0"/>
        <w:spacing w:line="560" w:lineRule="exact"/>
        <w:ind w:left="0" w:leftChars="0" w:right="0" w:rightChars="0" w:firstLine="642" w:firstLineChars="200"/>
        <w:jc w:val="left"/>
        <w:textAlignment w:val="auto"/>
        <w:rPr>
          <w:rFonts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（二）注意事项</w:t>
      </w:r>
    </w:p>
    <w:p>
      <w:pPr>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eastAsia="仿宋_GB2312"/>
          <w:b w:val="0"/>
          <w:bCs/>
          <w:color w:val="000000"/>
          <w:sz w:val="32"/>
          <w:szCs w:val="32"/>
          <w:highlight w:val="none"/>
          <w:u w:val="none"/>
          <w:lang w:eastAsia="zh-CN"/>
        </w:rPr>
      </w:pPr>
      <w:r>
        <w:rPr>
          <w:rFonts w:ascii="仿宋_GB2312" w:hAnsi="仿宋_GB2312" w:eastAsia="仿宋_GB2312" w:cs="仿宋_GB2312"/>
          <w:b w:val="0"/>
          <w:color w:val="000000"/>
          <w:sz w:val="32"/>
          <w:szCs w:val="32"/>
        </w:rPr>
        <w:t>1</w:t>
      </w:r>
      <w:r>
        <w:rPr>
          <w:rFonts w:hint="eastAsia" w:ascii="仿宋_GB2312" w:hAnsi="仿宋_GB2312" w:eastAsia="仿宋_GB2312" w:cs="仿宋_GB2312"/>
          <w:b w:val="0"/>
          <w:color w:val="000000"/>
          <w:sz w:val="32"/>
          <w:szCs w:val="32"/>
          <w:lang w:eastAsia="zh-CN"/>
        </w:rPr>
        <w:t>.</w:t>
      </w:r>
      <w:r>
        <w:rPr>
          <w:rFonts w:hint="eastAsia" w:ascii="仿宋_GB2312" w:eastAsia="仿宋_GB2312"/>
          <w:b w:val="0"/>
          <w:bCs/>
          <w:color w:val="000000"/>
          <w:sz w:val="32"/>
          <w:szCs w:val="32"/>
          <w:highlight w:val="none"/>
        </w:rPr>
        <w:t>申请人</w:t>
      </w:r>
      <w:r>
        <w:rPr>
          <w:rFonts w:hint="eastAsia" w:ascii="仿宋_GB2312" w:eastAsia="仿宋_GB2312"/>
          <w:b w:val="0"/>
          <w:bCs/>
          <w:color w:val="000000"/>
          <w:sz w:val="32"/>
          <w:szCs w:val="32"/>
          <w:highlight w:val="none"/>
          <w:lang w:eastAsia="zh-CN"/>
        </w:rPr>
        <w:t>应为</w:t>
      </w:r>
      <w:r>
        <w:rPr>
          <w:rFonts w:hint="eastAsia" w:ascii="仿宋_GB2312" w:eastAsia="仿宋_GB2312"/>
          <w:b/>
          <w:bCs w:val="0"/>
          <w:color w:val="000000"/>
          <w:sz w:val="32"/>
          <w:szCs w:val="32"/>
          <w:highlight w:val="none"/>
          <w:lang w:eastAsia="zh-CN"/>
        </w:rPr>
        <w:t>正常经营状态</w:t>
      </w:r>
      <w:r>
        <w:rPr>
          <w:rFonts w:hint="eastAsia" w:ascii="仿宋_GB2312" w:eastAsia="仿宋_GB2312"/>
          <w:b w:val="0"/>
          <w:bCs/>
          <w:color w:val="000000"/>
          <w:sz w:val="32"/>
          <w:szCs w:val="32"/>
          <w:highlight w:val="none"/>
          <w:lang w:eastAsia="zh-CN"/>
        </w:rPr>
        <w:t>，并通过上述系统</w:t>
      </w:r>
      <w:r>
        <w:rPr>
          <w:rFonts w:hint="eastAsia" w:ascii="仿宋_GB2312" w:eastAsia="仿宋_GB2312"/>
          <w:b/>
          <w:bCs w:val="0"/>
          <w:color w:val="000000"/>
          <w:sz w:val="32"/>
          <w:szCs w:val="32"/>
          <w:highlight w:val="none"/>
          <w:lang w:eastAsia="zh-CN"/>
        </w:rPr>
        <w:t>自行申报，</w:t>
      </w:r>
      <w:r>
        <w:rPr>
          <w:rFonts w:hint="eastAsia" w:ascii="仿宋_GB2312" w:hAnsi="仿宋_GB2312" w:eastAsia="仿宋_GB2312" w:cs="仿宋_GB2312"/>
          <w:b/>
          <w:bCs/>
          <w:color w:val="000000"/>
          <w:sz w:val="32"/>
          <w:szCs w:val="32"/>
          <w:u w:val="none"/>
          <w:lang w:bidi="ar"/>
        </w:rPr>
        <w:t>不接受中介代理</w:t>
      </w:r>
      <w:r>
        <w:rPr>
          <w:rFonts w:hint="eastAsia" w:ascii="仿宋_GB2312" w:hAnsi="仿宋_GB2312" w:eastAsia="仿宋_GB2312" w:cs="仿宋_GB2312"/>
          <w:b/>
          <w:bCs/>
          <w:color w:val="000000"/>
          <w:sz w:val="32"/>
          <w:szCs w:val="32"/>
          <w:u w:val="none"/>
          <w:lang w:eastAsia="zh-CN" w:bidi="ar"/>
        </w:rPr>
        <w:t>申报</w:t>
      </w:r>
      <w:r>
        <w:rPr>
          <w:rFonts w:hint="eastAsia" w:ascii="仿宋_GB2312" w:eastAsia="仿宋_GB2312"/>
          <w:b w:val="0"/>
          <w:bCs/>
          <w:color w:val="000000"/>
          <w:sz w:val="32"/>
          <w:szCs w:val="32"/>
          <w:highlight w:val="none"/>
          <w:u w:val="none"/>
          <w:lang w:eastAsia="zh-CN"/>
        </w:rPr>
        <w:t>。</w:t>
      </w:r>
    </w:p>
    <w:p>
      <w:pPr>
        <w:keepNext w:val="0"/>
        <w:keepLines w:val="0"/>
        <w:pageBreakBefore w:val="0"/>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rPr>
          <w:rFonts w:hint="eastAsia" w:ascii="仿宋_GB2312" w:hAnsi="仿宋_GB2312" w:eastAsia="仿宋_GB2312" w:cs="仿宋_GB2312"/>
          <w:b w:val="0"/>
          <w:bCs w:val="0"/>
          <w:color w:val="000000"/>
          <w:sz w:val="32"/>
          <w:szCs w:val="32"/>
          <w:lang w:eastAsia="zh-CN"/>
        </w:rPr>
      </w:pPr>
      <w:r>
        <w:rPr>
          <w:rFonts w:hint="eastAsia" w:ascii="仿宋_GB2312" w:eastAsia="仿宋_GB2312"/>
          <w:b w:val="0"/>
          <w:bCs/>
          <w:color w:val="000000"/>
          <w:sz w:val="32"/>
          <w:szCs w:val="32"/>
          <w:highlight w:val="none"/>
          <w:u w:val="none"/>
          <w:lang w:val="en-US" w:eastAsia="zh-CN"/>
        </w:rPr>
        <w:t>2.</w:t>
      </w:r>
      <w:r>
        <w:rPr>
          <w:rFonts w:hint="eastAsia" w:ascii="仿宋_GB2312" w:eastAsia="仿宋_GB2312"/>
          <w:b w:val="0"/>
          <w:bCs/>
          <w:color w:val="000000"/>
          <w:sz w:val="32"/>
          <w:szCs w:val="32"/>
          <w:lang w:eastAsia="zh-CN"/>
        </w:rPr>
        <w:t>申请人的</w:t>
      </w:r>
      <w:r>
        <w:rPr>
          <w:rFonts w:hint="eastAsia" w:ascii="仿宋_GB2312" w:eastAsia="仿宋_GB2312"/>
          <w:b w:val="0"/>
          <w:bCs/>
          <w:color w:val="000000"/>
          <w:sz w:val="32"/>
          <w:szCs w:val="32"/>
        </w:rPr>
        <w:t>广东政务服务网账户等级须达到五级（原L3级别）核验方可进行申报</w:t>
      </w:r>
      <w:r>
        <w:rPr>
          <w:rFonts w:hint="eastAsia" w:ascii="仿宋_GB2312" w:eastAsia="仿宋_GB2312"/>
          <w:b w:val="0"/>
          <w:bCs/>
          <w:color w:val="000000"/>
          <w:sz w:val="32"/>
          <w:szCs w:val="32"/>
          <w:lang w:eastAsia="zh-CN"/>
        </w:rPr>
        <w:t>，</w:t>
      </w:r>
      <w:r>
        <w:rPr>
          <w:rFonts w:hint="eastAsia" w:ascii="仿宋_GB2312" w:hAnsi="仿宋_GB2312" w:eastAsia="仿宋_GB2312" w:cs="仿宋_GB2312"/>
          <w:b w:val="0"/>
          <w:bCs w:val="0"/>
          <w:color w:val="000000"/>
          <w:sz w:val="32"/>
          <w:szCs w:val="32"/>
        </w:rPr>
        <w:t>请牢记账号与密码，丢失需在广东政务服务网找回</w:t>
      </w:r>
      <w:r>
        <w:rPr>
          <w:rFonts w:hint="eastAsia" w:ascii="仿宋_GB2312" w:eastAsia="仿宋_GB2312"/>
          <w:b w:val="0"/>
          <w:bCs/>
          <w:color w:val="000000"/>
          <w:sz w:val="32"/>
          <w:szCs w:val="32"/>
        </w:rPr>
        <w:t>。</w:t>
      </w:r>
      <w:r>
        <w:rPr>
          <w:rFonts w:hint="eastAsia" w:ascii="仿宋_GB2312" w:hAnsi="仿宋_GB2312" w:eastAsia="仿宋_GB2312" w:cs="仿宋_GB2312"/>
          <w:b/>
          <w:bCs/>
          <w:color w:val="000000"/>
          <w:sz w:val="32"/>
          <w:szCs w:val="32"/>
        </w:rPr>
        <w:t>账</w:t>
      </w:r>
      <w:r>
        <w:rPr>
          <w:rFonts w:hint="eastAsia" w:ascii="仿宋_GB2312" w:hAnsi="仿宋_GB2312" w:eastAsia="仿宋_GB2312" w:cs="仿宋_GB2312"/>
          <w:b/>
          <w:bCs/>
          <w:color w:val="000000"/>
          <w:sz w:val="32"/>
          <w:szCs w:val="32"/>
          <w:lang w:eastAsia="zh-CN"/>
        </w:rPr>
        <w:t>户</w:t>
      </w:r>
      <w:r>
        <w:rPr>
          <w:rFonts w:hint="eastAsia" w:ascii="仿宋_GB2312" w:hAnsi="仿宋_GB2312" w:eastAsia="仿宋_GB2312" w:cs="仿宋_GB2312"/>
          <w:b/>
          <w:bCs/>
          <w:color w:val="000000"/>
          <w:sz w:val="32"/>
          <w:szCs w:val="32"/>
        </w:rPr>
        <w:t>注册主体、资助申请主体以及银行开户名三者名称</w:t>
      </w:r>
      <w:r>
        <w:rPr>
          <w:rFonts w:hint="eastAsia" w:ascii="仿宋_GB2312" w:hAnsi="仿宋_GB2312" w:eastAsia="仿宋_GB2312" w:cs="仿宋_GB2312"/>
          <w:b/>
          <w:bCs/>
          <w:color w:val="000000"/>
          <w:sz w:val="32"/>
          <w:szCs w:val="32"/>
          <w:lang w:eastAsia="zh-CN"/>
        </w:rPr>
        <w:t>必须</w:t>
      </w:r>
      <w:r>
        <w:rPr>
          <w:rFonts w:hint="eastAsia" w:ascii="仿宋_GB2312" w:hAnsi="仿宋_GB2312" w:eastAsia="仿宋_GB2312" w:cs="仿宋_GB2312"/>
          <w:b/>
          <w:bCs/>
          <w:color w:val="000000"/>
          <w:sz w:val="32"/>
          <w:szCs w:val="32"/>
        </w:rPr>
        <w:t>一致，</w:t>
      </w:r>
      <w:r>
        <w:rPr>
          <w:rFonts w:hint="eastAsia" w:ascii="仿宋_GB2312" w:hAnsi="仿宋_GB2312" w:eastAsia="仿宋_GB2312" w:cs="仿宋_GB2312"/>
          <w:b w:val="0"/>
          <w:color w:val="000000"/>
          <w:sz w:val="32"/>
          <w:szCs w:val="32"/>
        </w:rPr>
        <w:t>否则将影响资助申请审核结果及办理资金发放，相应后果由申请人自行承担。</w:t>
      </w:r>
      <w:r>
        <w:rPr>
          <w:rFonts w:hint="eastAsia" w:ascii="仿宋_GB2312" w:hAnsi="仿宋_GB2312" w:eastAsia="仿宋_GB2312" w:cs="仿宋_GB2312"/>
          <w:b w:val="0"/>
          <w:bCs w:val="0"/>
          <w:color w:val="000000"/>
          <w:sz w:val="32"/>
          <w:szCs w:val="32"/>
        </w:rPr>
        <w:t>非个人申请人账号的证件类型须为</w:t>
      </w:r>
      <w:r>
        <w:rPr>
          <w:rFonts w:hint="eastAsia" w:ascii="仿宋_GB2312" w:hAnsi="仿宋_GB2312" w:eastAsia="仿宋_GB2312" w:cs="仿宋_GB2312"/>
          <w:b w:val="0"/>
          <w:bCs w:val="0"/>
          <w:color w:val="000000"/>
          <w:sz w:val="32"/>
          <w:szCs w:val="32"/>
          <w:lang w:val="en-US" w:eastAsia="zh-CN"/>
        </w:rPr>
        <w:t>18位</w:t>
      </w:r>
      <w:r>
        <w:rPr>
          <w:rFonts w:hint="eastAsia" w:ascii="仿宋_GB2312" w:hAnsi="仿宋_GB2312" w:eastAsia="仿宋_GB2312" w:cs="仿宋_GB2312"/>
          <w:b/>
          <w:bCs/>
          <w:color w:val="000000"/>
          <w:sz w:val="32"/>
          <w:szCs w:val="32"/>
        </w:rPr>
        <w:t>统一社会信用代码，</w:t>
      </w:r>
      <w:r>
        <w:rPr>
          <w:rFonts w:hint="eastAsia" w:ascii="仿宋_GB2312" w:hAnsi="仿宋_GB2312" w:eastAsia="仿宋_GB2312" w:cs="仿宋_GB2312"/>
          <w:b w:val="0"/>
          <w:bCs w:val="0"/>
          <w:color w:val="000000"/>
          <w:sz w:val="32"/>
          <w:szCs w:val="32"/>
        </w:rPr>
        <w:t>否则无法进行申报</w:t>
      </w:r>
      <w:r>
        <w:rPr>
          <w:rFonts w:hint="eastAsia" w:ascii="仿宋_GB2312" w:hAnsi="仿宋_GB2312" w:eastAsia="仿宋_GB2312" w:cs="仿宋_GB2312"/>
          <w:b w:val="0"/>
          <w:bCs w:val="0"/>
          <w:color w:val="000000"/>
          <w:sz w:val="32"/>
          <w:szCs w:val="32"/>
          <w:lang w:eastAsia="zh-CN"/>
        </w:rPr>
        <w:t>。</w:t>
      </w:r>
    </w:p>
    <w:p>
      <w:pPr>
        <w:keepNext w:val="0"/>
        <w:keepLines w:val="0"/>
        <w:pageBreakBefore w:val="0"/>
        <w:numPr>
          <w:ilvl w:val="0"/>
          <w:numId w:val="0"/>
        </w:numPr>
        <w:kinsoku/>
        <w:wordWrap/>
        <w:overflowPunct/>
        <w:topLinePunct w:val="0"/>
        <w:autoSpaceDE/>
        <w:autoSpaceDN/>
        <w:bidi w:val="0"/>
        <w:snapToGrid w:val="0"/>
        <w:spacing w:line="560" w:lineRule="exact"/>
        <w:ind w:left="0" w:leftChars="0" w:right="0" w:rightChars="0" w:firstLine="640" w:firstLineChars="200"/>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b w:val="0"/>
          <w:bCs/>
          <w:color w:val="000000"/>
          <w:sz w:val="32"/>
          <w:szCs w:val="32"/>
        </w:rPr>
        <w:t>严格按照申报系统有关提示进行填报，</w:t>
      </w:r>
      <w:r>
        <w:rPr>
          <w:rFonts w:hint="eastAsia" w:ascii="仿宋_GB2312" w:eastAsia="仿宋_GB2312"/>
          <w:color w:val="000000"/>
          <w:sz w:val="32"/>
          <w:szCs w:val="32"/>
          <w:lang w:eastAsia="zh-CN"/>
        </w:rPr>
        <w:t>深圳</w:t>
      </w:r>
      <w:r>
        <w:rPr>
          <w:rFonts w:hint="eastAsia" w:ascii="仿宋_GB2312" w:eastAsia="仿宋_GB2312"/>
          <w:color w:val="000000"/>
          <w:sz w:val="32"/>
          <w:szCs w:val="32"/>
        </w:rPr>
        <w:t>市知识产权主管部门对申请材料进行受理和初审，申请材料不完善</w:t>
      </w:r>
      <w:r>
        <w:rPr>
          <w:rFonts w:hint="eastAsia" w:ascii="仿宋_GB2312" w:eastAsia="仿宋_GB2312"/>
          <w:color w:val="000000"/>
          <w:sz w:val="32"/>
          <w:szCs w:val="32"/>
          <w:lang w:eastAsia="zh-CN"/>
        </w:rPr>
        <w:t>的</w:t>
      </w:r>
      <w:r>
        <w:rPr>
          <w:rFonts w:hint="eastAsia" w:ascii="仿宋_GB2312" w:eastAsia="仿宋_GB2312"/>
          <w:color w:val="000000"/>
          <w:sz w:val="32"/>
          <w:szCs w:val="32"/>
        </w:rPr>
        <w:t>，限期予以补正；申请人应按要求进行补正，未按要求补正材料或补正材料未通过审核的，不予资助</w:t>
      </w:r>
      <w:r>
        <w:rPr>
          <w:rFonts w:ascii="仿宋_GB2312" w:hAnsi="仿宋_GB2312" w:eastAsia="仿宋_GB2312" w:cs="仿宋_GB2312"/>
          <w:color w:val="000000"/>
          <w:sz w:val="32"/>
          <w:szCs w:val="32"/>
        </w:rPr>
        <w:t>。</w:t>
      </w:r>
    </w:p>
    <w:p>
      <w:pPr>
        <w:keepNext w:val="0"/>
        <w:keepLines w:val="0"/>
        <w:pageBreakBefore w:val="0"/>
        <w:numPr>
          <w:ilvl w:val="0"/>
          <w:numId w:val="0"/>
        </w:numPr>
        <w:kinsoku/>
        <w:wordWrap/>
        <w:overflowPunct/>
        <w:topLinePunct w:val="0"/>
        <w:autoSpaceDE/>
        <w:autoSpaceDN/>
        <w:bidi w:val="0"/>
        <w:snapToGrid w:val="0"/>
        <w:spacing w:line="560" w:lineRule="exact"/>
        <w:ind w:left="0" w:leftChars="0" w:right="0" w:rightChars="0" w:firstLine="640" w:firstLineChars="200"/>
        <w:textAlignment w:val="auto"/>
        <w:rPr>
          <w:rFonts w:ascii="仿宋_GB2312" w:eastAsia="仿宋_GB2312"/>
          <w:color w:val="000000"/>
          <w:sz w:val="32"/>
          <w:szCs w:val="32"/>
        </w:rPr>
      </w:pPr>
      <w:r>
        <w:rPr>
          <w:rFonts w:hint="eastAsia" w:ascii="仿宋_GB2312" w:hAnsi="仿宋_GB2312" w:eastAsia="仿宋_GB2312" w:cs="仿宋_GB2312"/>
          <w:color w:val="000000"/>
          <w:sz w:val="32"/>
          <w:szCs w:val="32"/>
          <w:lang w:val="en-US" w:eastAsia="zh-CN"/>
        </w:rPr>
        <w:t>4.</w:t>
      </w:r>
      <w:r>
        <w:rPr>
          <w:rFonts w:ascii="仿宋_GB2312" w:eastAsia="仿宋_GB2312"/>
          <w:color w:val="000000"/>
          <w:sz w:val="32"/>
          <w:szCs w:val="32"/>
        </w:rPr>
        <w:t>申请人提交</w:t>
      </w:r>
      <w:r>
        <w:rPr>
          <w:rFonts w:hint="eastAsia" w:ascii="仿宋_GB2312" w:hAnsi="仿宋_GB2312" w:eastAsia="仿宋_GB2312" w:cs="仿宋_GB2312"/>
          <w:color w:val="000000"/>
          <w:sz w:val="32"/>
          <w:szCs w:val="32"/>
        </w:rPr>
        <w:t>资助</w:t>
      </w:r>
      <w:r>
        <w:rPr>
          <w:rFonts w:ascii="仿宋_GB2312" w:eastAsia="仿宋_GB2312"/>
          <w:color w:val="000000"/>
          <w:sz w:val="32"/>
          <w:szCs w:val="32"/>
        </w:rPr>
        <w:t>申请后，可通过系统自行查询办理进度状态，</w:t>
      </w:r>
      <w:r>
        <w:rPr>
          <w:rFonts w:hint="eastAsia" w:ascii="仿宋_GB2312" w:eastAsia="仿宋_GB2312"/>
          <w:color w:val="000000"/>
          <w:sz w:val="32"/>
          <w:szCs w:val="32"/>
        </w:rPr>
        <w:t>及时关注系统审批意见</w:t>
      </w:r>
      <w:r>
        <w:rPr>
          <w:rFonts w:hint="eastAsia" w:ascii="仿宋_GB2312" w:eastAsia="仿宋_GB2312"/>
          <w:color w:val="000000"/>
          <w:sz w:val="32"/>
          <w:szCs w:val="32"/>
          <w:lang w:eastAsia="zh-CN"/>
        </w:rPr>
        <w:t>并保持联系人通讯畅通</w:t>
      </w:r>
      <w:r>
        <w:rPr>
          <w:rFonts w:hint="eastAsia" w:ascii="仿宋_GB2312" w:eastAsia="仿宋_GB2312"/>
          <w:color w:val="000000"/>
          <w:sz w:val="32"/>
          <w:szCs w:val="32"/>
        </w:rPr>
        <w:t>，</w:t>
      </w:r>
      <w:r>
        <w:rPr>
          <w:rFonts w:ascii="仿宋_GB2312" w:eastAsia="仿宋_GB2312"/>
          <w:color w:val="000000"/>
          <w:sz w:val="32"/>
          <w:szCs w:val="32"/>
        </w:rPr>
        <w:t>根据</w:t>
      </w:r>
      <w:r>
        <w:rPr>
          <w:rFonts w:hint="eastAsia" w:ascii="仿宋_GB2312" w:eastAsia="仿宋_GB2312"/>
          <w:color w:val="000000"/>
          <w:sz w:val="32"/>
          <w:szCs w:val="32"/>
          <w:lang w:eastAsia="zh-CN"/>
        </w:rPr>
        <w:t>有关通知</w:t>
      </w:r>
      <w:r>
        <w:rPr>
          <w:rFonts w:ascii="仿宋_GB2312" w:eastAsia="仿宋_GB2312"/>
          <w:color w:val="000000"/>
          <w:sz w:val="32"/>
          <w:szCs w:val="32"/>
        </w:rPr>
        <w:t>信息及时</w:t>
      </w:r>
      <w:r>
        <w:rPr>
          <w:rFonts w:hint="eastAsia" w:ascii="仿宋_GB2312" w:eastAsia="仿宋_GB2312"/>
          <w:color w:val="000000"/>
          <w:sz w:val="32"/>
          <w:szCs w:val="32"/>
          <w:lang w:eastAsia="zh-CN"/>
        </w:rPr>
        <w:t>补正材料或</w:t>
      </w:r>
      <w:r>
        <w:rPr>
          <w:rFonts w:ascii="仿宋_GB2312" w:eastAsia="仿宋_GB2312"/>
          <w:color w:val="000000"/>
          <w:sz w:val="32"/>
          <w:szCs w:val="32"/>
        </w:rPr>
        <w:t>办理有关手续。</w:t>
      </w:r>
    </w:p>
    <w:p>
      <w:pPr>
        <w:keepNext w:val="0"/>
        <w:keepLines w:val="0"/>
        <w:pageBreakBefore w:val="0"/>
        <w:numPr>
          <w:ilvl w:val="0"/>
          <w:numId w:val="0"/>
        </w:numPr>
        <w:kinsoku/>
        <w:wordWrap/>
        <w:overflowPunct/>
        <w:topLinePunct w:val="0"/>
        <w:autoSpaceDE/>
        <w:autoSpaceDN/>
        <w:bidi w:val="0"/>
        <w:snapToGrid w:val="0"/>
        <w:spacing w:line="560" w:lineRule="exact"/>
        <w:ind w:firstLine="642" w:firstLineChars="200"/>
        <w:textAlignment w:val="auto"/>
        <w:rPr>
          <w:rFonts w:hint="eastAsia" w:ascii="仿宋_GB2312" w:hAnsi="仿宋_GB2312" w:eastAsia="仿宋_GB2312" w:cs="仿宋_GB2312"/>
          <w:b/>
          <w:sz w:val="32"/>
          <w:szCs w:val="32"/>
          <w:lang w:eastAsia="zh-CN"/>
        </w:rPr>
      </w:pPr>
      <w:r>
        <w:rPr>
          <w:rFonts w:hint="eastAsia" w:ascii="仿宋_GB2312" w:eastAsia="仿宋_GB2312"/>
          <w:b/>
          <w:bCs/>
          <w:color w:val="000000"/>
          <w:sz w:val="32"/>
          <w:szCs w:val="32"/>
          <w:lang w:val="en-US" w:eastAsia="zh-CN"/>
        </w:rPr>
        <w:t>5.</w:t>
      </w:r>
      <w:r>
        <w:rPr>
          <w:rFonts w:hint="eastAsia" w:ascii="仿宋_GB2312" w:eastAsia="仿宋_GB2312"/>
          <w:b/>
          <w:bCs/>
          <w:sz w:val="32"/>
          <w:szCs w:val="32"/>
        </w:rPr>
        <w:t>本年度受理的符合资助条件的项目受年度财政资金预算控制，具体资助额度</w:t>
      </w:r>
      <w:r>
        <w:rPr>
          <w:rFonts w:hint="eastAsia" w:ascii="仿宋_GB2312" w:eastAsia="仿宋_GB2312"/>
          <w:b/>
          <w:bCs/>
          <w:sz w:val="32"/>
          <w:szCs w:val="32"/>
          <w:lang w:eastAsia="zh-CN"/>
        </w:rPr>
        <w:t>将</w:t>
      </w:r>
      <w:r>
        <w:rPr>
          <w:rFonts w:hint="eastAsia" w:ascii="仿宋_GB2312" w:eastAsia="仿宋_GB2312"/>
          <w:b/>
          <w:bCs/>
          <w:sz w:val="32"/>
          <w:szCs w:val="32"/>
        </w:rPr>
        <w:t>根据实际下达预算金额</w:t>
      </w:r>
      <w:r>
        <w:rPr>
          <w:rFonts w:hint="eastAsia" w:ascii="仿宋_GB2312" w:eastAsia="仿宋_GB2312"/>
          <w:b/>
          <w:bCs/>
          <w:sz w:val="32"/>
          <w:szCs w:val="32"/>
          <w:lang w:eastAsia="zh-CN"/>
        </w:rPr>
        <w:t>确定，预算不足时</w:t>
      </w:r>
      <w:r>
        <w:rPr>
          <w:rFonts w:hint="eastAsia" w:ascii="仿宋_GB2312" w:eastAsia="仿宋_GB2312"/>
          <w:b/>
          <w:bCs/>
          <w:sz w:val="32"/>
          <w:szCs w:val="32"/>
        </w:rPr>
        <w:t>统一折算</w:t>
      </w:r>
      <w:r>
        <w:rPr>
          <w:rFonts w:hint="eastAsia" w:ascii="仿宋_GB2312" w:eastAsia="仿宋_GB2312"/>
          <w:b/>
          <w:bCs/>
          <w:sz w:val="32"/>
          <w:szCs w:val="32"/>
          <w:lang w:eastAsia="zh-CN"/>
        </w:rPr>
        <w:t>后兑付，余款不再安排。</w:t>
      </w:r>
    </w:p>
    <w:p>
      <w:pPr>
        <w:pStyle w:val="12"/>
        <w:keepNext w:val="0"/>
        <w:keepLines w:val="0"/>
        <w:pageBreakBefore w:val="0"/>
        <w:numPr>
          <w:ilvl w:val="0"/>
          <w:numId w:val="0"/>
        </w:numPr>
        <w:kinsoku/>
        <w:wordWrap/>
        <w:overflowPunct/>
        <w:topLinePunct w:val="0"/>
        <w:autoSpaceDE/>
        <w:autoSpaceDN/>
        <w:bidi w:val="0"/>
        <w:snapToGrid w:val="0"/>
        <w:spacing w:line="560" w:lineRule="exact"/>
        <w:ind w:left="0" w:leftChars="0" w:right="0" w:rightChars="0" w:firstLine="640" w:firstLineChars="200"/>
        <w:textAlignment w:val="auto"/>
        <w:outlineLvl w:val="0"/>
        <w:rPr>
          <w:rFonts w:ascii="黑体" w:hAnsi="黑体" w:eastAsia="黑体" w:cs="黑体"/>
          <w:color w:val="000000"/>
          <w:sz w:val="32"/>
          <w:szCs w:val="32"/>
        </w:rPr>
      </w:pPr>
      <w:r>
        <w:rPr>
          <w:rFonts w:hint="eastAsia" w:ascii="黑体" w:hAnsi="黑体" w:eastAsia="黑体" w:cs="黑体"/>
          <w:color w:val="000000"/>
          <w:sz w:val="32"/>
          <w:szCs w:val="32"/>
          <w:lang w:eastAsia="zh-CN"/>
        </w:rPr>
        <w:t>九、</w:t>
      </w:r>
      <w:r>
        <w:rPr>
          <w:rFonts w:hint="eastAsia" w:ascii="黑体" w:hAnsi="黑体" w:eastAsia="黑体" w:cs="黑体"/>
          <w:color w:val="000000"/>
          <w:sz w:val="32"/>
          <w:szCs w:val="32"/>
        </w:rPr>
        <w:t>合规提示</w:t>
      </w:r>
    </w:p>
    <w:p>
      <w:pPr>
        <w:pStyle w:val="3"/>
        <w:keepNext w:val="0"/>
        <w:keepLines w:val="0"/>
        <w:pageBreakBefore w:val="0"/>
        <w:numPr>
          <w:ilvl w:val="0"/>
          <w:numId w:val="2"/>
        </w:numPr>
        <w:kinsoku/>
        <w:wordWrap/>
        <w:overflowPunct/>
        <w:topLinePunct w:val="0"/>
        <w:autoSpaceDE/>
        <w:autoSpaceDN/>
        <w:bidi w:val="0"/>
        <w:snapToGrid w:val="0"/>
        <w:spacing w:before="0" w:beforeAutospacing="0" w:after="0" w:afterAutospacing="0" w:line="560" w:lineRule="exact"/>
        <w:ind w:left="0" w:leftChars="0" w:right="0" w:rightChars="0" w:firstLine="640" w:firstLineChars="200"/>
        <w:jc w:val="both"/>
        <w:textAlignment w:val="auto"/>
        <w:rPr>
          <w:rFonts w:hint="default" w:ascii="仿宋_GB2312" w:eastAsia="仿宋_GB2312"/>
          <w:b w:val="0"/>
          <w:color w:val="000000"/>
          <w:sz w:val="32"/>
          <w:szCs w:val="32"/>
          <w:highlight w:val="none"/>
        </w:rPr>
      </w:pPr>
      <w:r>
        <w:rPr>
          <w:rFonts w:ascii="仿宋_GB2312" w:eastAsia="仿宋_GB2312"/>
          <w:b w:val="0"/>
          <w:color w:val="000000"/>
          <w:sz w:val="32"/>
          <w:szCs w:val="32"/>
          <w:highlight w:val="none"/>
        </w:rPr>
        <w:t>《深圳市市场监督管理局知识产权领域专项资金操作规程》第</w:t>
      </w:r>
      <w:r>
        <w:rPr>
          <w:rFonts w:hint="eastAsia" w:ascii="仿宋_GB2312" w:eastAsia="仿宋_GB2312"/>
          <w:b w:val="0"/>
          <w:color w:val="000000"/>
          <w:sz w:val="32"/>
          <w:szCs w:val="32"/>
          <w:highlight w:val="none"/>
          <w:lang w:eastAsia="zh-CN"/>
        </w:rPr>
        <w:t>三</w:t>
      </w:r>
      <w:r>
        <w:rPr>
          <w:rFonts w:ascii="仿宋_GB2312" w:eastAsia="仿宋_GB2312"/>
          <w:b w:val="0"/>
          <w:color w:val="000000"/>
          <w:sz w:val="32"/>
          <w:szCs w:val="32"/>
          <w:highlight w:val="none"/>
        </w:rPr>
        <w:t>十</w:t>
      </w:r>
      <w:r>
        <w:rPr>
          <w:rFonts w:hint="eastAsia" w:ascii="仿宋_GB2312" w:eastAsia="仿宋_GB2312"/>
          <w:b w:val="0"/>
          <w:color w:val="000000"/>
          <w:sz w:val="32"/>
          <w:szCs w:val="32"/>
          <w:highlight w:val="none"/>
          <w:lang w:eastAsia="zh-CN"/>
        </w:rPr>
        <w:t>七</w:t>
      </w:r>
      <w:r>
        <w:rPr>
          <w:rFonts w:ascii="仿宋_GB2312" w:eastAsia="仿宋_GB2312"/>
          <w:b w:val="0"/>
          <w:color w:val="000000"/>
          <w:sz w:val="32"/>
          <w:szCs w:val="32"/>
          <w:highlight w:val="none"/>
        </w:rPr>
        <w:t>条规定：</w:t>
      </w:r>
      <w:r>
        <w:rPr>
          <w:rFonts w:hint="eastAsia" w:ascii="仿宋_GB2312" w:eastAsia="仿宋_GB2312"/>
          <w:b w:val="0"/>
          <w:color w:val="000000"/>
          <w:sz w:val="32"/>
          <w:szCs w:val="32"/>
          <w:highlight w:val="none"/>
        </w:rPr>
        <w:t>申请人应对提交的申请材料真实性、合法性、有效性负责。申请人利用虚假材料或</w:t>
      </w:r>
      <w:r>
        <w:rPr>
          <w:rFonts w:hint="eastAsia" w:ascii="仿宋_GB2312" w:eastAsia="仿宋_GB2312"/>
          <w:b w:val="0"/>
          <w:color w:val="000000"/>
          <w:sz w:val="32"/>
          <w:szCs w:val="32"/>
          <w:highlight w:val="none"/>
          <w:lang w:eastAsia="zh-CN"/>
        </w:rPr>
        <w:t>通过</w:t>
      </w:r>
      <w:r>
        <w:rPr>
          <w:rFonts w:hint="eastAsia" w:ascii="仿宋_GB2312" w:eastAsia="仿宋_GB2312"/>
          <w:b w:val="0"/>
          <w:color w:val="000000"/>
          <w:sz w:val="32"/>
          <w:szCs w:val="32"/>
          <w:highlight w:val="none"/>
        </w:rPr>
        <w:t>其</w:t>
      </w:r>
      <w:r>
        <w:rPr>
          <w:rFonts w:hint="eastAsia" w:ascii="仿宋_GB2312" w:eastAsia="仿宋_GB2312"/>
          <w:b w:val="0"/>
          <w:color w:val="000000"/>
          <w:sz w:val="32"/>
          <w:szCs w:val="32"/>
          <w:highlight w:val="none"/>
          <w:lang w:eastAsia="zh-CN"/>
        </w:rPr>
        <w:t>他</w:t>
      </w:r>
      <w:r>
        <w:rPr>
          <w:rFonts w:hint="eastAsia" w:ascii="仿宋_GB2312" w:eastAsia="仿宋_GB2312"/>
          <w:b w:val="0"/>
          <w:color w:val="000000"/>
          <w:sz w:val="32"/>
          <w:szCs w:val="32"/>
          <w:highlight w:val="none"/>
        </w:rPr>
        <w:t>不正当行为骗取、套取、虚报、冒领、截留、挪用专项资金或者违反其</w:t>
      </w:r>
      <w:r>
        <w:rPr>
          <w:rFonts w:hint="eastAsia" w:ascii="仿宋_GB2312" w:eastAsia="仿宋_GB2312"/>
          <w:b w:val="0"/>
          <w:color w:val="000000"/>
          <w:sz w:val="32"/>
          <w:szCs w:val="32"/>
          <w:highlight w:val="none"/>
          <w:lang w:eastAsia="zh-CN"/>
        </w:rPr>
        <w:t>他</w:t>
      </w:r>
      <w:r>
        <w:rPr>
          <w:rFonts w:hint="eastAsia" w:ascii="仿宋_GB2312" w:eastAsia="仿宋_GB2312"/>
          <w:b w:val="0"/>
          <w:color w:val="000000"/>
          <w:sz w:val="32"/>
          <w:szCs w:val="32"/>
          <w:highlight w:val="none"/>
        </w:rPr>
        <w:t>财务纪律的，按照有关规定处理；情节严重的，依照国家相关法律、法规移交有关部门处理。</w:t>
      </w:r>
    </w:p>
    <w:p>
      <w:pPr>
        <w:pStyle w:val="3"/>
        <w:keepNext w:val="0"/>
        <w:keepLines w:val="0"/>
        <w:pageBreakBefore w:val="0"/>
        <w:numPr>
          <w:ilvl w:val="0"/>
          <w:numId w:val="2"/>
        </w:numPr>
        <w:kinsoku/>
        <w:wordWrap/>
        <w:overflowPunct/>
        <w:topLinePunct w:val="0"/>
        <w:autoSpaceDE/>
        <w:autoSpaceDN/>
        <w:bidi w:val="0"/>
        <w:snapToGrid w:val="0"/>
        <w:spacing w:before="0" w:beforeAutospacing="0" w:after="0" w:afterAutospacing="0" w:line="560" w:lineRule="exact"/>
        <w:ind w:left="0" w:leftChars="0" w:right="0" w:rightChars="0" w:firstLine="640" w:firstLineChars="200"/>
        <w:jc w:val="both"/>
        <w:textAlignment w:val="auto"/>
        <w:rPr>
          <w:rFonts w:hint="default" w:ascii="仿宋_GB2312" w:eastAsia="仿宋_GB2312"/>
          <w:b w:val="0"/>
          <w:color w:val="000000"/>
          <w:sz w:val="32"/>
          <w:szCs w:val="32"/>
        </w:rPr>
      </w:pPr>
      <w:r>
        <w:rPr>
          <w:rFonts w:ascii="仿宋_GB2312" w:eastAsia="仿宋_GB2312"/>
          <w:b w:val="0"/>
          <w:color w:val="000000"/>
          <w:sz w:val="32"/>
          <w:szCs w:val="32"/>
          <w:highlight w:val="none"/>
        </w:rPr>
        <w:t>《深圳市市场监督管理局知识产权领域专项资金操作规程》第</w:t>
      </w:r>
      <w:r>
        <w:rPr>
          <w:rFonts w:hint="eastAsia" w:ascii="仿宋_GB2312" w:eastAsia="仿宋_GB2312"/>
          <w:b w:val="0"/>
          <w:color w:val="000000"/>
          <w:sz w:val="32"/>
          <w:szCs w:val="32"/>
          <w:highlight w:val="none"/>
          <w:lang w:eastAsia="zh-CN"/>
        </w:rPr>
        <w:t>三</w:t>
      </w:r>
      <w:r>
        <w:rPr>
          <w:rFonts w:ascii="仿宋_GB2312" w:eastAsia="仿宋_GB2312"/>
          <w:b w:val="0"/>
          <w:color w:val="000000"/>
          <w:sz w:val="32"/>
          <w:szCs w:val="32"/>
          <w:highlight w:val="none"/>
        </w:rPr>
        <w:t>十</w:t>
      </w:r>
      <w:r>
        <w:rPr>
          <w:rFonts w:hint="eastAsia" w:ascii="仿宋_GB2312" w:eastAsia="仿宋_GB2312"/>
          <w:b w:val="0"/>
          <w:color w:val="000000"/>
          <w:sz w:val="32"/>
          <w:szCs w:val="32"/>
          <w:highlight w:val="none"/>
          <w:lang w:eastAsia="zh-CN"/>
        </w:rPr>
        <w:t>八</w:t>
      </w:r>
      <w:r>
        <w:rPr>
          <w:rFonts w:ascii="仿宋_GB2312" w:eastAsia="仿宋_GB2312"/>
          <w:b w:val="0"/>
          <w:color w:val="000000"/>
          <w:sz w:val="32"/>
          <w:szCs w:val="32"/>
          <w:highlight w:val="none"/>
        </w:rPr>
        <w:t>条规定：</w:t>
      </w:r>
      <w:r>
        <w:rPr>
          <w:rFonts w:hint="eastAsia" w:ascii="仿宋_GB2312" w:eastAsia="仿宋_GB2312"/>
          <w:b w:val="0"/>
          <w:color w:val="000000"/>
          <w:sz w:val="32"/>
          <w:szCs w:val="32"/>
          <w:highlight w:val="none"/>
        </w:rPr>
        <w:t>受委托的第三方审计机构或专业机构在审计</w:t>
      </w:r>
      <w:r>
        <w:rPr>
          <w:rFonts w:hint="eastAsia" w:ascii="仿宋_GB2312" w:eastAsia="仿宋_GB2312"/>
          <w:b w:val="0"/>
          <w:color w:val="000000"/>
          <w:sz w:val="32"/>
          <w:szCs w:val="32"/>
        </w:rPr>
        <w:t>或核验过程中，存在弄虚作假、隐瞒事实真相或与受资助单位串通作弊并出具相关报告</w:t>
      </w:r>
      <w:r>
        <w:rPr>
          <w:rFonts w:hint="eastAsia" w:ascii="仿宋_GB2312" w:eastAsia="仿宋_GB2312"/>
          <w:b w:val="0"/>
          <w:color w:val="000000"/>
          <w:sz w:val="32"/>
          <w:szCs w:val="32"/>
          <w:lang w:eastAsia="zh-CN"/>
        </w:rPr>
        <w:t>情形的</w:t>
      </w:r>
      <w:r>
        <w:rPr>
          <w:rFonts w:hint="eastAsia" w:ascii="仿宋_GB2312" w:eastAsia="仿宋_GB2312"/>
          <w:b w:val="0"/>
          <w:color w:val="000000"/>
          <w:sz w:val="32"/>
          <w:szCs w:val="32"/>
        </w:rPr>
        <w:t>，按照有关规定追究责任。</w:t>
      </w:r>
    </w:p>
    <w:p>
      <w:pPr>
        <w:pStyle w:val="3"/>
        <w:keepNext w:val="0"/>
        <w:keepLines w:val="0"/>
        <w:pageBreakBefore w:val="0"/>
        <w:kinsoku/>
        <w:wordWrap/>
        <w:overflowPunct/>
        <w:topLinePunct w:val="0"/>
        <w:autoSpaceDE/>
        <w:autoSpaceDN/>
        <w:bidi w:val="0"/>
        <w:snapToGrid w:val="0"/>
        <w:spacing w:before="0" w:beforeAutospacing="0" w:after="0" w:afterAutospacing="0" w:line="560" w:lineRule="exact"/>
        <w:ind w:left="0" w:leftChars="0" w:right="0" w:rightChars="0" w:firstLine="640" w:firstLineChars="200"/>
        <w:jc w:val="both"/>
        <w:textAlignment w:val="auto"/>
        <w:rPr>
          <w:rFonts w:ascii="仿宋_GB2312" w:eastAsia="仿宋_GB2312"/>
          <w:b w:val="0"/>
          <w:color w:val="000000"/>
          <w:sz w:val="32"/>
          <w:szCs w:val="32"/>
        </w:rPr>
      </w:pPr>
      <w:r>
        <w:rPr>
          <w:rFonts w:ascii="仿宋_GB2312" w:eastAsia="仿宋_GB2312"/>
          <w:b w:val="0"/>
          <w:color w:val="000000"/>
          <w:sz w:val="32"/>
          <w:szCs w:val="32"/>
        </w:rPr>
        <w:t>（三）</w:t>
      </w:r>
      <w:r>
        <w:rPr>
          <w:rFonts w:hint="eastAsia" w:ascii="仿宋_GB2312" w:eastAsia="仿宋_GB2312"/>
          <w:b w:val="0"/>
          <w:color w:val="000000"/>
          <w:sz w:val="32"/>
          <w:szCs w:val="32"/>
        </w:rPr>
        <w:t>《深圳市市场监督管理局知识产权领域专项资金操作规程》第三十九条规定：第三方中介机构不得违规代理本规程资助奖励项目申领事宜。</w:t>
      </w:r>
    </w:p>
    <w:p>
      <w:pPr>
        <w:keepNext w:val="0"/>
        <w:keepLines w:val="0"/>
        <w:pageBreakBefore w:val="0"/>
        <w:kinsoku/>
        <w:wordWrap/>
        <w:overflowPunct/>
        <w:topLinePunct w:val="0"/>
        <w:autoSpaceDE/>
        <w:autoSpaceDN/>
        <w:bidi w:val="0"/>
        <w:spacing w:line="560" w:lineRule="exact"/>
        <w:ind w:left="0" w:leftChars="0" w:right="0" w:rightChars="0" w:firstLine="640" w:firstLineChars="200"/>
        <w:jc w:val="both"/>
        <w:textAlignment w:val="auto"/>
        <w:rPr>
          <w:rFonts w:hint="eastAsia" w:ascii="仿宋_GB2312" w:hAnsi="Calibri" w:eastAsia="仿宋_GB2312" w:cs="Times New Roman"/>
          <w:bCs/>
          <w:color w:val="000000"/>
          <w:kern w:val="2"/>
          <w:sz w:val="32"/>
          <w:szCs w:val="32"/>
          <w:lang w:val="en-US" w:eastAsia="zh-CN" w:bidi="ar-SA"/>
        </w:rPr>
      </w:pPr>
      <w:r>
        <w:rPr>
          <w:rFonts w:hint="eastAsia" w:ascii="仿宋_GB2312" w:hAnsi="宋体" w:eastAsia="仿宋_GB2312" w:cs="Times New Roman"/>
          <w:b w:val="0"/>
          <w:color w:val="000000"/>
          <w:kern w:val="2"/>
          <w:sz w:val="32"/>
          <w:szCs w:val="32"/>
          <w:lang w:val="en-US" w:eastAsia="zh-CN" w:bidi="ar-SA"/>
        </w:rPr>
        <w:t>（四）根据</w:t>
      </w:r>
      <w:r>
        <w:rPr>
          <w:rFonts w:hint="eastAsia" w:ascii="仿宋_GB2312" w:hAnsi="Calibri" w:eastAsia="仿宋_GB2312" w:cs="Times New Roman"/>
          <w:bCs/>
          <w:color w:val="000000"/>
          <w:kern w:val="2"/>
          <w:sz w:val="32"/>
          <w:szCs w:val="32"/>
          <w:lang w:val="en-US" w:eastAsia="zh-CN" w:bidi="ar-SA"/>
        </w:rPr>
        <w:t>《深圳经济特区知识产权保护条例》第五十三条</w:t>
      </w:r>
      <w:r>
        <w:rPr>
          <w:rFonts w:hint="eastAsia" w:ascii="仿宋_GB2312" w:eastAsia="仿宋_GB2312" w:cs="Times New Roman"/>
          <w:bCs/>
          <w:color w:val="000000"/>
          <w:kern w:val="2"/>
          <w:sz w:val="32"/>
          <w:szCs w:val="32"/>
          <w:lang w:val="en-US" w:eastAsia="zh-CN" w:bidi="ar-SA"/>
        </w:rPr>
        <w:t>、五十五条有关规定以及《</w:t>
      </w:r>
      <w:r>
        <w:rPr>
          <w:rFonts w:hint="eastAsia" w:ascii="仿宋_GB2312" w:hAnsi="Calibri" w:eastAsia="仿宋_GB2312" w:cs="Times New Roman"/>
          <w:bCs/>
          <w:color w:val="000000"/>
          <w:kern w:val="2"/>
          <w:sz w:val="32"/>
          <w:szCs w:val="32"/>
          <w:lang w:val="en-US" w:eastAsia="zh-CN" w:bidi="ar-SA"/>
        </w:rPr>
        <w:t>市知识产权联席会议关于实施知识产权合规承诺制的通知</w:t>
      </w:r>
      <w:r>
        <w:rPr>
          <w:rFonts w:hint="eastAsia" w:ascii="仿宋_GB2312" w:eastAsia="仿宋_GB2312" w:cs="Times New Roman"/>
          <w:bCs/>
          <w:color w:val="000000"/>
          <w:kern w:val="2"/>
          <w:sz w:val="32"/>
          <w:szCs w:val="32"/>
          <w:lang w:val="en-US" w:eastAsia="zh-CN" w:bidi="ar-SA"/>
        </w:rPr>
        <w:t>》</w:t>
      </w:r>
      <w:r>
        <w:rPr>
          <w:rFonts w:hint="eastAsia" w:ascii="仿宋_GB2312" w:hAnsi="Calibri" w:eastAsia="仿宋_GB2312" w:cs="Times New Roman"/>
          <w:bCs/>
          <w:color w:val="000000"/>
          <w:kern w:val="2"/>
          <w:sz w:val="32"/>
          <w:szCs w:val="32"/>
          <w:lang w:val="en-US" w:eastAsia="zh-CN" w:bidi="ar-SA"/>
        </w:rPr>
        <w:t>要求：在组织政府投资项目、政府采购和招标投标、政府资金扶持、表彰奖励等活动时，应当在招标文件、采购需求文件、项目申请指南、表彰奖励对象资格条件要求等文件中，明确要求参加活动方提交未侵犯他人知识产权的书面承诺或在参加活动方的协议中约定不得侵犯他人知识产权，并可结合活动的特点，细化对知识产权合规承诺内容的要求。明确约定参加活动方违背承诺所应承担的责任；组织政府资金表彰奖励类活动的，也可将违背承诺所应承担责任的条款纳入合规承诺文件。参加活动方提供虚假知识产权申请材料或者违背知识产权合规性承诺的，应依法追究其违约等责任，并将参加活动方失信违法信息依法纳入公共信用信息系统。</w:t>
      </w:r>
    </w:p>
    <w:p>
      <w:pPr>
        <w:pStyle w:val="3"/>
        <w:keepNext w:val="0"/>
        <w:keepLines w:val="0"/>
        <w:pageBreakBefore w:val="0"/>
        <w:kinsoku/>
        <w:wordWrap/>
        <w:overflowPunct/>
        <w:topLinePunct w:val="0"/>
        <w:autoSpaceDE/>
        <w:autoSpaceDN/>
        <w:bidi w:val="0"/>
        <w:snapToGrid w:val="0"/>
        <w:spacing w:before="0" w:beforeAutospacing="0" w:after="0" w:afterAutospacing="0" w:line="560" w:lineRule="exact"/>
        <w:ind w:left="0" w:leftChars="0" w:right="0" w:rightChars="0" w:firstLine="640" w:firstLineChars="200"/>
        <w:jc w:val="both"/>
        <w:textAlignment w:val="auto"/>
        <w:rPr>
          <w:rFonts w:hint="default"/>
          <w:color w:val="000000"/>
        </w:rPr>
      </w:pPr>
      <w:r>
        <w:rPr>
          <w:rFonts w:ascii="仿宋_GB2312" w:eastAsia="仿宋_GB2312"/>
          <w:b w:val="0"/>
          <w:color w:val="000000"/>
          <w:sz w:val="32"/>
          <w:szCs w:val="32"/>
        </w:rPr>
        <w:t>根据上述规定，申请人申请资助时必须作出</w:t>
      </w:r>
      <w:r>
        <w:rPr>
          <w:rFonts w:hint="eastAsia" w:ascii="仿宋_GB2312" w:eastAsia="仿宋_GB2312"/>
          <w:b w:val="0"/>
          <w:color w:val="000000"/>
          <w:sz w:val="32"/>
          <w:szCs w:val="32"/>
          <w:lang w:val="en-US" w:eastAsia="zh-CN"/>
        </w:rPr>
        <w:t>相关</w:t>
      </w:r>
      <w:r>
        <w:rPr>
          <w:rFonts w:ascii="仿宋_GB2312" w:eastAsia="仿宋_GB2312"/>
          <w:b w:val="0"/>
          <w:color w:val="000000"/>
          <w:sz w:val="32"/>
          <w:szCs w:val="32"/>
        </w:rPr>
        <w:t>合规承诺（在申报系统中</w:t>
      </w:r>
      <w:r>
        <w:rPr>
          <w:rFonts w:hint="eastAsia" w:ascii="仿宋_GB2312" w:eastAsia="仿宋_GB2312"/>
          <w:b w:val="0"/>
          <w:color w:val="000000"/>
          <w:sz w:val="32"/>
          <w:szCs w:val="32"/>
          <w:lang w:val="en-US" w:eastAsia="zh-CN"/>
        </w:rPr>
        <w:t>下载相应模板填写</w:t>
      </w:r>
      <w:r>
        <w:rPr>
          <w:rFonts w:ascii="仿宋_GB2312" w:eastAsia="仿宋_GB2312"/>
          <w:b w:val="0"/>
          <w:color w:val="000000"/>
          <w:sz w:val="32"/>
          <w:szCs w:val="32"/>
        </w:rPr>
        <w:t>），否则不予受理。</w:t>
      </w:r>
    </w:p>
    <w:p>
      <w:pPr>
        <w:pStyle w:val="12"/>
        <w:keepNext w:val="0"/>
        <w:keepLines w:val="0"/>
        <w:pageBreakBefore w:val="0"/>
        <w:numPr>
          <w:ilvl w:val="-1"/>
          <w:numId w:val="0"/>
        </w:numPr>
        <w:kinsoku/>
        <w:wordWrap/>
        <w:overflowPunct/>
        <w:topLinePunct w:val="0"/>
        <w:autoSpaceDE/>
        <w:autoSpaceDN/>
        <w:bidi w:val="0"/>
        <w:snapToGrid w:val="0"/>
        <w:spacing w:line="560" w:lineRule="exact"/>
        <w:ind w:left="0" w:firstLine="640" w:firstLineChars="200"/>
        <w:textAlignment w:val="auto"/>
        <w:outlineLvl w:val="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十、</w:t>
      </w:r>
      <w:r>
        <w:rPr>
          <w:rFonts w:hint="eastAsia" w:ascii="黑体" w:hAnsi="黑体" w:eastAsia="黑体" w:cs="黑体"/>
          <w:color w:val="000000" w:themeColor="text1"/>
          <w:sz w:val="32"/>
          <w:szCs w:val="32"/>
          <w14:textFill>
            <w14:solidFill>
              <w14:schemeClr w14:val="tx1"/>
            </w14:solidFill>
          </w14:textFill>
        </w:rPr>
        <w:t>收费情况</w:t>
      </w:r>
    </w:p>
    <w:p>
      <w:pPr>
        <w:keepNext w:val="0"/>
        <w:keepLines w:val="0"/>
        <w:pageBreakBefore w:val="0"/>
        <w:kinsoku/>
        <w:wordWrap/>
        <w:overflowPunct/>
        <w:topLinePunct w:val="0"/>
        <w:autoSpaceDE/>
        <w:autoSpaceDN/>
        <w:bidi w:val="0"/>
        <w:snapToGrid w:val="0"/>
        <w:spacing w:line="560" w:lineRule="exact"/>
        <w:ind w:left="0" w:firstLine="640" w:firstLineChars="200"/>
        <w:jc w:val="left"/>
        <w:textAlignment w:val="auto"/>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不收费。</w:t>
      </w:r>
    </w:p>
    <w:p>
      <w:pPr>
        <w:pStyle w:val="12"/>
        <w:keepNext w:val="0"/>
        <w:keepLines w:val="0"/>
        <w:pageBreakBefore w:val="0"/>
        <w:numPr>
          <w:ilvl w:val="-1"/>
          <w:numId w:val="0"/>
        </w:numPr>
        <w:kinsoku/>
        <w:wordWrap/>
        <w:overflowPunct/>
        <w:topLinePunct w:val="0"/>
        <w:autoSpaceDE/>
        <w:autoSpaceDN/>
        <w:bidi w:val="0"/>
        <w:snapToGrid w:val="0"/>
        <w:spacing w:line="560" w:lineRule="exact"/>
        <w:ind w:left="0" w:firstLine="640" w:firstLineChars="200"/>
        <w:textAlignment w:val="auto"/>
        <w:outlineLvl w:val="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十一、</w:t>
      </w:r>
      <w:r>
        <w:rPr>
          <w:rFonts w:hint="eastAsia" w:ascii="黑体" w:hAnsi="黑体" w:eastAsia="黑体" w:cs="黑体"/>
          <w:color w:val="000000" w:themeColor="text1"/>
          <w:sz w:val="32"/>
          <w:szCs w:val="32"/>
          <w14:textFill>
            <w14:solidFill>
              <w14:schemeClr w14:val="tx1"/>
            </w14:solidFill>
          </w14:textFill>
        </w:rPr>
        <w:t>年审或年检</w:t>
      </w:r>
    </w:p>
    <w:p>
      <w:pPr>
        <w:keepNext w:val="0"/>
        <w:keepLines w:val="0"/>
        <w:pageBreakBefore w:val="0"/>
        <w:kinsoku/>
        <w:wordWrap/>
        <w:overflowPunct/>
        <w:topLinePunct w:val="0"/>
        <w:autoSpaceDE/>
        <w:autoSpaceDN/>
        <w:bidi w:val="0"/>
        <w:spacing w:line="560" w:lineRule="exact"/>
        <w:ind w:left="0" w:firstLine="640" w:firstLineChars="200"/>
        <w:textAlignment w:val="auto"/>
        <w:rPr>
          <w:rFonts w:hint="eastAsia" w:eastAsia="仿宋_GB2312"/>
          <w:color w:val="000000" w:themeColor="text1"/>
          <w:lang w:eastAsia="zh-CN"/>
          <w14:textFill>
            <w14:solidFill>
              <w14:schemeClr w14:val="tx1"/>
            </w14:solidFill>
          </w14:textFill>
        </w:rPr>
        <w:sectPr>
          <w:footerReference r:id="rId3" w:type="default"/>
          <w:pgSz w:w="11906" w:h="16838"/>
          <w:pgMar w:top="1417" w:right="1800" w:bottom="1417" w:left="1800" w:header="851" w:footer="992" w:gutter="0"/>
          <w:pgNumType w:fmt="decimal"/>
          <w:cols w:space="425" w:num="1"/>
          <w:docGrid w:type="lines" w:linePitch="312" w:charSpace="0"/>
        </w:sectPr>
      </w:pPr>
      <w:r>
        <w:rPr>
          <w:rFonts w:hint="eastAsia" w:ascii="仿宋_GB2312" w:eastAsia="仿宋_GB2312"/>
          <w:color w:val="000000" w:themeColor="text1"/>
          <w:sz w:val="32"/>
          <w:szCs w:val="32"/>
          <w14:textFill>
            <w14:solidFill>
              <w14:schemeClr w14:val="tx1"/>
            </w14:solidFill>
          </w14:textFill>
        </w:rPr>
        <w:t>无年审、年检</w:t>
      </w:r>
      <w:r>
        <w:rPr>
          <w:rFonts w:hint="eastAsia" w:ascii="仿宋_GB2312" w:eastAsia="仿宋_GB2312"/>
          <w:color w:val="000000" w:themeColor="text1"/>
          <w:sz w:val="32"/>
          <w:szCs w:val="32"/>
          <w:lang w:eastAsia="zh-CN"/>
          <w14:textFill>
            <w14:solidFill>
              <w14:schemeClr w14:val="tx1"/>
            </w14:solidFill>
          </w14:textFill>
        </w:rPr>
        <w:t>。</w:t>
      </w:r>
    </w:p>
    <w:p>
      <w:pPr>
        <w:pStyle w:val="2"/>
        <w:ind w:left="0" w:leftChars="0" w:firstLine="0" w:firstLineChars="0"/>
      </w:pPr>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86"/>
    <w:family w:val="auto"/>
    <w:pitch w:val="default"/>
    <w:sig w:usb0="00000000" w:usb1="0000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楷体">
    <w:altName w:val="方正楷体_GBK"/>
    <w:panose1 w:val="02010609060101010101"/>
    <w:charset w:val="86"/>
    <w:family w:val="modern"/>
    <w:pitch w:val="default"/>
    <w:sig w:usb0="00000000" w:usb1="00000000"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华文中宋">
    <w:altName w:val="汉仪中宋简"/>
    <w:panose1 w:val="02010600040101010101"/>
    <w:charset w:val="86"/>
    <w:family w:val="auto"/>
    <w:pitch w:val="default"/>
    <w:sig w:usb0="00000000" w:usb1="00000000" w:usb2="00000000" w:usb3="00000000" w:csb0="0004009F" w:csb1="DFD70000"/>
  </w:font>
  <w:font w:name="仿宋_GB2312">
    <w:altName w:val="方正仿宋_GBK"/>
    <w:panose1 w:val="02010609030101010101"/>
    <w:charset w:val="86"/>
    <w:family w:val="modern"/>
    <w:pitch w:val="default"/>
    <w:sig w:usb0="00000000" w:usb1="00000000" w:usb2="00000000" w:usb3="00000000" w:csb0="00040000" w:csb1="00000000"/>
  </w:font>
  <w:font w:name="楷体_GB2312">
    <w:altName w:val="方正楷体_GBK"/>
    <w:panose1 w:val="02010609030101010101"/>
    <w:charset w:val="86"/>
    <w:family w:val="auto"/>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5"/>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 </w:t>
                          </w:r>
                          <w:r>
                            <w:fldChar w:fldCharType="begin"/>
                          </w:r>
                          <w:r>
                            <w:instrText xml:space="preserve"> PAGE  \* MERGEFORMAT </w:instrText>
                          </w:r>
                          <w:r>
                            <w:fldChar w:fldCharType="separate"/>
                          </w:r>
                          <w:r>
                            <w:t>10</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pPr>
                    <w:r>
                      <w:t xml:space="preserve">— </w:t>
                    </w:r>
                    <w:r>
                      <w:fldChar w:fldCharType="begin"/>
                    </w:r>
                    <w:r>
                      <w:instrText xml:space="preserve"> PAGE  \* MERGEFORMAT </w:instrText>
                    </w:r>
                    <w:r>
                      <w:fldChar w:fldCharType="separate"/>
                    </w:r>
                    <w:r>
                      <w:t>10</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E27FE"/>
    <w:multiLevelType w:val="singleLevel"/>
    <w:tmpl w:val="CF0E27FE"/>
    <w:lvl w:ilvl="0" w:tentative="0">
      <w:start w:val="4"/>
      <w:numFmt w:val="chineseCounting"/>
      <w:suff w:val="nothing"/>
      <w:lvlText w:val="（%1）"/>
      <w:lvlJc w:val="left"/>
      <w:rPr>
        <w:rFonts w:hint="eastAsia"/>
      </w:rPr>
    </w:lvl>
  </w:abstractNum>
  <w:abstractNum w:abstractNumId="1">
    <w:nsid w:val="E1683D1A"/>
    <w:multiLevelType w:val="singleLevel"/>
    <w:tmpl w:val="E1683D1A"/>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xOWE0NjYzNWUwM2EwOTY1ZWM4MDI4OWQzNDg2YzYifQ=="/>
  </w:docVars>
  <w:rsids>
    <w:rsidRoot w:val="1B73080C"/>
    <w:rsid w:val="001F5186"/>
    <w:rsid w:val="00442C58"/>
    <w:rsid w:val="00697601"/>
    <w:rsid w:val="006A75F9"/>
    <w:rsid w:val="00703C40"/>
    <w:rsid w:val="007510FB"/>
    <w:rsid w:val="00AA0203"/>
    <w:rsid w:val="06E72641"/>
    <w:rsid w:val="08135164"/>
    <w:rsid w:val="0F9D2B20"/>
    <w:rsid w:val="199CE216"/>
    <w:rsid w:val="1B73080C"/>
    <w:rsid w:val="1CA1365B"/>
    <w:rsid w:val="265479F2"/>
    <w:rsid w:val="2F3DB0AD"/>
    <w:rsid w:val="353345C7"/>
    <w:rsid w:val="357579D6"/>
    <w:rsid w:val="3577C705"/>
    <w:rsid w:val="35FB84F2"/>
    <w:rsid w:val="372DDEE6"/>
    <w:rsid w:val="37EE31A2"/>
    <w:rsid w:val="3CDE05BB"/>
    <w:rsid w:val="3D0C5037"/>
    <w:rsid w:val="3E38C8A2"/>
    <w:rsid w:val="3F7BAF9B"/>
    <w:rsid w:val="3FAF3FBA"/>
    <w:rsid w:val="3FBE3EB4"/>
    <w:rsid w:val="3FBF4040"/>
    <w:rsid w:val="3FCF56CB"/>
    <w:rsid w:val="3FDE0E6B"/>
    <w:rsid w:val="3FF35658"/>
    <w:rsid w:val="41DE1D12"/>
    <w:rsid w:val="482332B1"/>
    <w:rsid w:val="4B412E53"/>
    <w:rsid w:val="4DFC56D0"/>
    <w:rsid w:val="556B518E"/>
    <w:rsid w:val="57DFF1E6"/>
    <w:rsid w:val="59C709EB"/>
    <w:rsid w:val="5AFC7ECE"/>
    <w:rsid w:val="5BD5DD15"/>
    <w:rsid w:val="5CCFDB46"/>
    <w:rsid w:val="5CE71776"/>
    <w:rsid w:val="5EDE19BE"/>
    <w:rsid w:val="5EFE0067"/>
    <w:rsid w:val="5F7DFD4E"/>
    <w:rsid w:val="5FCA7F01"/>
    <w:rsid w:val="5FDE34F8"/>
    <w:rsid w:val="5FEF8213"/>
    <w:rsid w:val="65706887"/>
    <w:rsid w:val="66EFDFA5"/>
    <w:rsid w:val="675F46C0"/>
    <w:rsid w:val="6B779006"/>
    <w:rsid w:val="6CDF1361"/>
    <w:rsid w:val="6CE64977"/>
    <w:rsid w:val="6DC01B7D"/>
    <w:rsid w:val="6E3FE914"/>
    <w:rsid w:val="6E560FF2"/>
    <w:rsid w:val="6E916E28"/>
    <w:rsid w:val="6EDA3749"/>
    <w:rsid w:val="6EF5A3FB"/>
    <w:rsid w:val="6F171A72"/>
    <w:rsid w:val="6FD73073"/>
    <w:rsid w:val="6FEF4F64"/>
    <w:rsid w:val="7257FB3A"/>
    <w:rsid w:val="771EAB3B"/>
    <w:rsid w:val="77BE930F"/>
    <w:rsid w:val="77DC2D07"/>
    <w:rsid w:val="77E35815"/>
    <w:rsid w:val="787F8AD6"/>
    <w:rsid w:val="78BA9EE9"/>
    <w:rsid w:val="78BDE668"/>
    <w:rsid w:val="7A995B3F"/>
    <w:rsid w:val="7AD1E7E7"/>
    <w:rsid w:val="7AFD6BBF"/>
    <w:rsid w:val="7B6D7790"/>
    <w:rsid w:val="7BBB7109"/>
    <w:rsid w:val="7BFDF72D"/>
    <w:rsid w:val="7C3F9F78"/>
    <w:rsid w:val="7CB069AF"/>
    <w:rsid w:val="7EDF3933"/>
    <w:rsid w:val="7F37EB42"/>
    <w:rsid w:val="7F77B019"/>
    <w:rsid w:val="7F933022"/>
    <w:rsid w:val="7FBFD90D"/>
    <w:rsid w:val="7FDC2CD6"/>
    <w:rsid w:val="7FE68306"/>
    <w:rsid w:val="7FEEE191"/>
    <w:rsid w:val="7FF31EF6"/>
    <w:rsid w:val="7FF65ED0"/>
    <w:rsid w:val="7FFA8CF4"/>
    <w:rsid w:val="956A4CF8"/>
    <w:rsid w:val="9DC51AEA"/>
    <w:rsid w:val="9FF5916B"/>
    <w:rsid w:val="B3BD70B4"/>
    <w:rsid w:val="B5CEA0EB"/>
    <w:rsid w:val="B77D4FEB"/>
    <w:rsid w:val="B7E908DC"/>
    <w:rsid w:val="B9DEE59D"/>
    <w:rsid w:val="BB5F6BC1"/>
    <w:rsid w:val="BBB78058"/>
    <w:rsid w:val="BBDF23C0"/>
    <w:rsid w:val="BFA2C873"/>
    <w:rsid w:val="BFDBEB9D"/>
    <w:rsid w:val="C36ACDA5"/>
    <w:rsid w:val="CD7BE09E"/>
    <w:rsid w:val="CF310D25"/>
    <w:rsid w:val="CFA35270"/>
    <w:rsid w:val="CFFF5777"/>
    <w:rsid w:val="D6FFC070"/>
    <w:rsid w:val="D95187EC"/>
    <w:rsid w:val="D9FE7011"/>
    <w:rsid w:val="DDD24E2A"/>
    <w:rsid w:val="DEBF3BFC"/>
    <w:rsid w:val="DFBF9042"/>
    <w:rsid w:val="DFFF0763"/>
    <w:rsid w:val="E7FC4174"/>
    <w:rsid w:val="EBBEFB86"/>
    <w:rsid w:val="ED3B11D9"/>
    <w:rsid w:val="EDFD96A7"/>
    <w:rsid w:val="EEFD51F8"/>
    <w:rsid w:val="EFEF6762"/>
    <w:rsid w:val="EFFFFD45"/>
    <w:rsid w:val="F3739452"/>
    <w:rsid w:val="F3E70907"/>
    <w:rsid w:val="F5FD298C"/>
    <w:rsid w:val="F6FCBAA5"/>
    <w:rsid w:val="F73DEC37"/>
    <w:rsid w:val="F7DD9399"/>
    <w:rsid w:val="F7FED151"/>
    <w:rsid w:val="F8F6AA01"/>
    <w:rsid w:val="FABBC6C9"/>
    <w:rsid w:val="FBF21203"/>
    <w:rsid w:val="FC9FDE7B"/>
    <w:rsid w:val="FCF94440"/>
    <w:rsid w:val="FD1EAA02"/>
    <w:rsid w:val="FDD36AAA"/>
    <w:rsid w:val="FDE34449"/>
    <w:rsid w:val="FE5F9F10"/>
    <w:rsid w:val="FEBDB056"/>
    <w:rsid w:val="FED74C93"/>
    <w:rsid w:val="FEF61161"/>
    <w:rsid w:val="FF75D647"/>
    <w:rsid w:val="FFA2CE11"/>
    <w:rsid w:val="FFAFF201"/>
    <w:rsid w:val="FFBA89B2"/>
    <w:rsid w:val="FFDF166F"/>
    <w:rsid w:val="FFDFA36B"/>
    <w:rsid w:val="FFE70FC5"/>
    <w:rsid w:val="FFEEDB55"/>
    <w:rsid w:val="FFFB8310"/>
    <w:rsid w:val="FFFE61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ind w:firstLine="880" w:firstLineChars="200"/>
      <w:outlineLvl w:val="1"/>
    </w:pPr>
    <w:rPr>
      <w:rFonts w:hint="eastAsia" w:ascii="Times New Roman" w:hAnsi="Times New Roman" w:eastAsia="楷体" w:cs="Times New Roman"/>
      <w:b/>
      <w:kern w:val="0"/>
      <w:szCs w:val="36"/>
    </w:rPr>
  </w:style>
  <w:style w:type="paragraph" w:styleId="3">
    <w:name w:val="heading 3"/>
    <w:basedOn w:val="1"/>
    <w:next w:val="1"/>
    <w:qFormat/>
    <w:uiPriority w:val="0"/>
    <w:pPr>
      <w:widowControl/>
      <w:spacing w:before="100" w:beforeAutospacing="1" w:after="100" w:afterAutospacing="1"/>
      <w:jc w:val="left"/>
      <w:outlineLvl w:val="2"/>
    </w:pPr>
    <w:rPr>
      <w:rFonts w:hint="eastAsia" w:ascii="宋体" w:hAnsi="宋体"/>
      <w:b/>
      <w:sz w:val="27"/>
      <w:szCs w:val="20"/>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0"/>
    <w:pPr>
      <w:spacing w:after="120"/>
    </w:pPr>
    <w:rPr>
      <w:szCs w:val="24"/>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basedOn w:val="1"/>
    <w:qFormat/>
    <w:uiPriority w:val="0"/>
    <w:pPr>
      <w:spacing w:beforeAutospacing="1" w:afterAutospacing="1"/>
      <w:jc w:val="left"/>
    </w:pPr>
    <w:rPr>
      <w:rFonts w:cs="Times New Roman"/>
      <w:kern w:val="0"/>
      <w:sz w:val="24"/>
    </w:rPr>
  </w:style>
  <w:style w:type="character" w:styleId="11">
    <w:name w:val="Hyperlink"/>
    <w:basedOn w:val="10"/>
    <w:qFormat/>
    <w:uiPriority w:val="0"/>
    <w:rPr>
      <w:color w:val="0000FF"/>
      <w:u w:val="single"/>
    </w:rPr>
  </w:style>
  <w:style w:type="paragraph" w:styleId="12">
    <w:name w:val="List Paragraph"/>
    <w:basedOn w:val="1"/>
    <w:unhideWhenUsed/>
    <w:qFormat/>
    <w:uiPriority w:val="99"/>
    <w:pPr>
      <w:ind w:firstLine="420" w:firstLineChars="200"/>
    </w:pPr>
  </w:style>
  <w:style w:type="character" w:customStyle="1" w:styleId="13">
    <w:name w:val="页眉 字符"/>
    <w:basedOn w:val="10"/>
    <w:link w:val="6"/>
    <w:qFormat/>
    <w:uiPriority w:val="0"/>
    <w:rPr>
      <w:rFonts w:asciiTheme="minorHAnsi" w:hAnsiTheme="minorHAnsi" w:eastAsiaTheme="minorEastAsia" w:cstheme="minorBidi"/>
      <w:kern w:val="2"/>
      <w:sz w:val="18"/>
      <w:szCs w:val="18"/>
    </w:rPr>
  </w:style>
  <w:style w:type="character" w:customStyle="1" w:styleId="14">
    <w:name w:val="页脚 字符"/>
    <w:basedOn w:val="10"/>
    <w:link w:val="5"/>
    <w:qFormat/>
    <w:uiPriority w:val="0"/>
    <w:rPr>
      <w:rFonts w:asciiTheme="minorHAnsi" w:hAnsiTheme="minorHAnsi" w:eastAsiaTheme="minorEastAsia" w:cstheme="minorBidi"/>
      <w:kern w:val="2"/>
      <w:sz w:val="18"/>
      <w:szCs w:val="18"/>
    </w:rPr>
  </w:style>
  <w:style w:type="character" w:customStyle="1" w:styleId="15">
    <w:name w:val="font61"/>
    <w:basedOn w:val="10"/>
    <w:qFormat/>
    <w:uiPriority w:val="0"/>
    <w:rPr>
      <w:rFonts w:hint="eastAsia" w:ascii="宋体" w:hAnsi="宋体" w:eastAsia="宋体" w:cs="宋体"/>
      <w:b/>
      <w:bCs/>
      <w:color w:val="000000"/>
      <w:sz w:val="18"/>
      <w:szCs w:val="18"/>
      <w:u w:val="none"/>
    </w:rPr>
  </w:style>
  <w:style w:type="character" w:customStyle="1" w:styleId="16">
    <w:name w:val="font51"/>
    <w:basedOn w:val="10"/>
    <w:qFormat/>
    <w:uiPriority w:val="0"/>
    <w:rPr>
      <w:rFonts w:hint="eastAsia" w:ascii="宋体" w:hAnsi="宋体" w:eastAsia="宋体" w:cs="宋体"/>
      <w:color w:val="000000"/>
      <w:sz w:val="20"/>
      <w:szCs w:val="20"/>
      <w:u w:val="none"/>
    </w:rPr>
  </w:style>
  <w:style w:type="character" w:customStyle="1" w:styleId="17">
    <w:name w:val="font41"/>
    <w:basedOn w:val="10"/>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3304</Words>
  <Characters>3515</Characters>
  <Lines>23</Lines>
  <Paragraphs>6</Paragraphs>
  <TotalTime>0</TotalTime>
  <ScaleCrop>false</ScaleCrop>
  <LinksUpToDate>false</LinksUpToDate>
  <CharactersWithSpaces>3522</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2023-05-06T22:47:00Z</dcterms:created>
  <dc:creator>JC</dc:creator>
  <cp:lastModifiedBy>maxj</cp:lastModifiedBy>
  <cp:lastPrinted>2025-05-19T16:33:00Z</cp:lastPrinted>
  <dcterms:modified xsi:type="dcterms:W3CDTF">2026-06-18T08:59:56Z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2500C92BB971465C83CE8CC75ABC16AA_13</vt:lpwstr>
  </property>
</Properties>
</file>