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旅行社旅游服务价目表（样式）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旅行社名称：                             类别：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681"/>
        <w:gridCol w:w="1094"/>
        <w:gridCol w:w="1152"/>
        <w:gridCol w:w="1012"/>
        <w:gridCol w:w="1126"/>
        <w:gridCol w:w="1165"/>
        <w:gridCol w:w="1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60" w:hRule="atLeast"/>
          <w:jc w:val="center"/>
        </w:trPr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游览线路</w:t>
            </w: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出行天数</w:t>
            </w: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住宿酒店</w:t>
            </w: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餐饮标准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（元/人）</w:t>
            </w: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交通方式</w:t>
            </w: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收费标准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（元/人）</w:t>
            </w: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自理费用</w:t>
            </w:r>
          </w:p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（元/人）</w:t>
            </w:r>
          </w:p>
        </w:tc>
        <w:tc>
          <w:tcPr>
            <w:tcW w:w="17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2264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889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890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5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9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512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60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  <w:tc>
          <w:tcPr>
            <w:tcW w:w="1771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</w:tbl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价格举报电话：123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45</w:t>
      </w:r>
      <w:r>
        <w:rPr>
          <w:rFonts w:hint="eastAsia" w:ascii="仿宋_GB2312" w:eastAsia="仿宋_GB2312"/>
          <w:sz w:val="32"/>
          <w:szCs w:val="32"/>
        </w:rPr>
        <w:t xml:space="preserve">       旅行社服务电话：</w:t>
      </w: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</w:p>
    <w:p>
      <w:pPr>
        <w:spacing w:line="700" w:lineRule="exact"/>
        <w:jc w:val="center"/>
        <w:rPr>
          <w:rFonts w:hint="eastAsia" w:ascii="楷体_GB2312" w:eastAsia="楷体_GB2312"/>
          <w:sz w:val="36"/>
          <w:szCs w:val="36"/>
        </w:rPr>
      </w:pPr>
      <w:r>
        <w:rPr>
          <w:rFonts w:hint="eastAsia" w:ascii="楷体_GB2312" w:eastAsia="楷体_GB2312"/>
          <w:sz w:val="36"/>
          <w:szCs w:val="36"/>
        </w:rPr>
        <w:t>旅行社旅游服务价目表填写说明</w:t>
      </w:r>
    </w:p>
    <w:p>
      <w:pPr>
        <w:spacing w:line="7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一、“类别”指国内社、国际社、出境游事业团社。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二、“游览线路”指本条线路包价的城市和旅游景点。不包价的城市和旅游景点（包括园中园景点）不得列入，如列入须作特别说明。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三、“出行天数”指从起程至旅行结束的总共天数（含出行当天和结束当天）。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“住宿酒店”指入住酒店的名称及星级标准。如“广州中国大酒店，五星级”。如入住未有获得国家评定星级标准的或国外没有星级的酒店，就直接写明酒店名称，不得使用“准三星”酒店或“等同于、相当于三星级”酒店等不规范用语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五、“餐饮标准”指用餐的费用标准。即标明早餐、午餐和晚餐及风味餐的标准。如“早餐10元/人，午餐、晚餐20元/人，八菜一汤”。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六、“交通方式”指出行过程中主要的交通方式（飞机、火车、汽车）等，如“广州至北京双飞，地接用车为30座空调旅行车”。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七、“收费标准”指具体的收费金额。如“1280元”，不能用模糊性的标示，如“1280起”等；如浮动因素和线路比较复杂的可标示最低价和最高价，如“1280-1680元”。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八、“自理费用”指需要额外支付的费用。</w:t>
      </w:r>
    </w:p>
    <w:p>
      <w:pPr>
        <w:spacing w:line="520" w:lineRule="exact"/>
        <w:ind w:firstLine="64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九、“备注”指需要说明的其他问题。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k0MzhhYTM1Y2JiNWIyMzlkMjVjNGRmOTM4NzI3YmUifQ=="/>
  </w:docVars>
  <w:rsids>
    <w:rsidRoot w:val="00A976CE"/>
    <w:rsid w:val="00281D6C"/>
    <w:rsid w:val="00A976CE"/>
    <w:rsid w:val="00AA6EC8"/>
    <w:rsid w:val="00D071CE"/>
    <w:rsid w:val="00F22614"/>
    <w:rsid w:val="0528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332973-B7C1-4065-9DD4-7CC033E339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546</Words>
  <Characters>567</Characters>
  <Lines>4</Lines>
  <Paragraphs>1</Paragraphs>
  <TotalTime>0</TotalTime>
  <ScaleCrop>false</ScaleCrop>
  <LinksUpToDate>false</LinksUpToDate>
  <CharactersWithSpaces>603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2015-11-13T02:24:00Z</dcterms:created>
  <dc:creator>傅筠筠</dc:creator>
  <cp:lastModifiedBy>Yesterday Once More</cp:lastModifiedBy>
  <dcterms:modified xsi:type="dcterms:W3CDTF">2022-09-09T07:40:45Z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386D3D1049654FC7ABF8644DFB0E5DEE</vt:lpwstr>
  </property>
</Properties>
</file>