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微软雅黑" w:hAnsi="微软雅黑" w:eastAsia="微软雅黑" w:cs="微软雅黑"/>
          <w:color w:val="auto"/>
          <w:spacing w:val="-12"/>
          <w:sz w:val="44"/>
          <w:szCs w:val="44"/>
        </w:rPr>
      </w:pPr>
      <w:r>
        <w:rPr>
          <w:rFonts w:hint="eastAsia" w:ascii="方正小标宋_GBK" w:hAnsi="方正小标宋_GBK" w:eastAsia="方正小标宋_GBK" w:cs="方正小标宋_GBK"/>
          <w:color w:val="auto"/>
          <w:spacing w:val="-12"/>
          <w:sz w:val="44"/>
          <w:szCs w:val="44"/>
        </w:rPr>
        <w:t>部分不合格项目小知识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一、毒死蜱</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bookmarkStart w:id="0" w:name="OLE_LINK2"/>
      <w:r>
        <w:rPr>
          <w:rFonts w:hint="eastAsia" w:ascii="仿宋_GB2312" w:hAnsi="仿宋_GB2312" w:eastAsia="仿宋_GB2312" w:cs="仿宋_GB2312"/>
          <w:lang w:val="en-US" w:eastAsia="zh-CN"/>
        </w:rPr>
        <w:t>毒死蜱</w:t>
      </w:r>
      <w:bookmarkEnd w:id="0"/>
      <w:r>
        <w:rPr>
          <w:rFonts w:hint="eastAsia" w:ascii="仿宋_GB2312" w:hAnsi="仿宋_GB2312" w:eastAsia="仿宋_GB2312" w:cs="仿宋_GB2312"/>
          <w:lang w:val="en-US" w:eastAsia="zh-CN"/>
        </w:rPr>
        <w:t>是一种具有触杀、胃毒和熏蒸作用的有机磷杀虫剂。《食品安全国家标准 食品中农药最大残留限量》（GB 2763-2021）中规定，</w:t>
      </w:r>
      <w:r>
        <w:rPr>
          <w:rFonts w:hint="eastAsia" w:ascii="仿宋_GB2312" w:hAnsi="仿宋_GB2312" w:cs="仿宋_GB2312"/>
          <w:lang w:val="en-US" w:eastAsia="zh-CN"/>
        </w:rPr>
        <w:t>根茎类和薯芋类蔬菜</w:t>
      </w:r>
      <w:bookmarkStart w:id="1" w:name="OLE_LINK8"/>
      <w:r>
        <w:rPr>
          <w:rFonts w:hint="eastAsia" w:ascii="仿宋_GB2312" w:hAnsi="仿宋_GB2312" w:eastAsia="仿宋_GB2312" w:cs="仿宋_GB2312"/>
          <w:lang w:val="en-US" w:eastAsia="zh-CN"/>
        </w:rPr>
        <w:t>中毒死蜱最大残留限量值为0.02</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w:t>
      </w:r>
      <w:bookmarkEnd w:id="1"/>
      <w:r>
        <w:rPr>
          <w:rFonts w:hint="eastAsia" w:ascii="仿宋_GB2312" w:hAnsi="仿宋_GB2312" w:eastAsia="仿宋_GB2312" w:cs="仿宋_GB2312"/>
          <w:lang w:val="en-US" w:eastAsia="zh-CN"/>
        </w:rPr>
        <w:t>。食用食品一般不会导致毒死蜱急性中毒，但长期食用毒死蜱超标的食品，对人体健康也有一定影响。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二、噻虫胺</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噻虫胺是一种烟碱类杀虫剂，具有触杀、胃毒作用，具有根内吸活性和层间传导性。《食品安全国家标准 食品中农药最大残留限量》（GB 2763-2021）中规定，香蕉中噻虫胺最大残留限量值为0.02</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mg/kg；豆类蔬菜中噻虫胺最大残留限量值为0.01</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mg/kg；茄果类蔬菜（番茄除外）中噻虫胺最大残留限量值为0.05</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mg/kg；根茎类蔬菜中噻虫胺最大残留限量值为0.2</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mg/kg。长期食用噻虫胺超标的食品可能会引起恶心、呕吐、头痛、乏力、躁动、抽搐等症状。</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default"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三、</w:t>
      </w:r>
      <w:bookmarkStart w:id="2" w:name="OLE_LINK9"/>
      <w:r>
        <w:rPr>
          <w:rFonts w:hint="eastAsia" w:ascii="黑体" w:hAnsi="黑体" w:eastAsia="黑体" w:cs="黑体"/>
          <w:b w:val="0"/>
          <w:bCs/>
          <w:color w:val="auto"/>
          <w:szCs w:val="32"/>
          <w:lang w:val="en-US" w:eastAsia="zh-CN"/>
        </w:rPr>
        <w:t>吡唑醚菌酯</w:t>
      </w:r>
      <w:bookmarkEnd w:id="2"/>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吡唑醚菌酯是具有保护、治疗和传导作用的杀菌剂，用于防治主要的植物病害。</w:t>
      </w:r>
      <w:r>
        <w:rPr>
          <w:rFonts w:hint="eastAsia" w:ascii="仿宋_GB2312" w:hAnsi="仿宋_GB2312" w:eastAsia="仿宋_GB2312" w:cs="仿宋_GB2312"/>
          <w:lang w:val="zh-CN" w:eastAsia="zh-CN"/>
        </w:rPr>
        <w:t>《食品安全国家标准 食品中农药最大残留限量》（GB 2763-20</w:t>
      </w:r>
      <w:r>
        <w:rPr>
          <w:rFonts w:hint="eastAsia" w:ascii="仿宋_GB2312" w:hAnsi="仿宋_GB2312" w:eastAsia="仿宋_GB2312" w:cs="仿宋_GB2312"/>
          <w:lang w:val="en-US" w:eastAsia="zh-CN"/>
        </w:rPr>
        <w:t>21</w:t>
      </w:r>
      <w:r>
        <w:rPr>
          <w:rFonts w:hint="eastAsia" w:ascii="仿宋_GB2312" w:hAnsi="仿宋_GB2312" w:eastAsia="仿宋_GB2312" w:cs="仿宋_GB2312"/>
          <w:lang w:val="zh-CN" w:eastAsia="zh-CN"/>
        </w:rPr>
        <w:t>）中规定，</w:t>
      </w:r>
      <w:r>
        <w:rPr>
          <w:rFonts w:hint="eastAsia" w:ascii="仿宋_GB2312" w:hAnsi="仿宋_GB2312" w:eastAsia="仿宋_GB2312" w:cs="仿宋_GB2312"/>
          <w:lang w:val="en-US" w:eastAsia="zh-CN"/>
        </w:rPr>
        <w:t>芒果</w:t>
      </w:r>
      <w:r>
        <w:rPr>
          <w:rFonts w:hint="eastAsia" w:ascii="仿宋_GB2312" w:hAnsi="仿宋_GB2312" w:eastAsia="仿宋_GB2312" w:cs="仿宋_GB2312"/>
          <w:lang w:val="zh-CN" w:eastAsia="zh-CN"/>
        </w:rPr>
        <w:t>中</w:t>
      </w:r>
      <w:r>
        <w:rPr>
          <w:rFonts w:hint="eastAsia" w:ascii="仿宋_GB2312" w:hAnsi="仿宋_GB2312" w:eastAsia="仿宋_GB2312" w:cs="仿宋_GB2312"/>
          <w:lang w:val="en-US" w:eastAsia="zh-CN"/>
        </w:rPr>
        <w:t>吡唑醚菌酯最大</w:t>
      </w:r>
      <w:r>
        <w:rPr>
          <w:rFonts w:hint="eastAsia" w:ascii="仿宋_GB2312" w:hAnsi="仿宋_GB2312" w:eastAsia="仿宋_GB2312" w:cs="仿宋_GB2312"/>
          <w:lang w:val="zh-CN" w:eastAsia="zh-CN"/>
        </w:rPr>
        <w:t>残留限量</w:t>
      </w:r>
      <w:r>
        <w:rPr>
          <w:rFonts w:hint="eastAsia" w:ascii="仿宋_GB2312" w:hAnsi="仿宋_GB2312" w:eastAsia="仿宋_GB2312" w:cs="仿宋_GB2312"/>
          <w:lang w:val="en-US" w:eastAsia="zh-CN"/>
        </w:rPr>
        <w:t>值为</w:t>
      </w:r>
      <w:r>
        <w:rPr>
          <w:rFonts w:hint="eastAsia" w:ascii="仿宋_GB2312" w:hAnsi="仿宋_GB2312" w:eastAsia="仿宋_GB2312" w:cs="仿宋_GB2312"/>
          <w:lang w:val="zh-CN" w:eastAsia="zh-CN"/>
        </w:rPr>
        <w:t>0.</w:t>
      </w:r>
      <w:r>
        <w:rPr>
          <w:rFonts w:hint="eastAsia" w:ascii="仿宋_GB2312" w:hAnsi="仿宋_GB2312" w:eastAsia="仿宋_GB2312" w:cs="仿宋_GB2312"/>
          <w:lang w:val="en-US" w:eastAsia="zh-CN"/>
        </w:rPr>
        <w:t>05</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w:t>
      </w:r>
      <w:r>
        <w:rPr>
          <w:rFonts w:hint="eastAsia" w:ascii="仿宋_GB2312" w:hAnsi="仿宋_GB2312" w:eastAsia="仿宋_GB2312" w:cs="仿宋_GB2312"/>
          <w:lang w:val="en-US" w:eastAsia="zh-CN"/>
        </w:rPr>
        <w:t>食用食品一般不会导致吡唑醚菌酯的急性中毒，但长期食用吡唑醚菌酯超标的食品，对人体健康也有一定影响。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zh-CN" w:eastAsia="zh-CN"/>
        </w:rPr>
      </w:pPr>
      <w:r>
        <w:rPr>
          <w:rFonts w:hint="eastAsia" w:ascii="黑体" w:hAnsi="黑体" w:eastAsia="黑体" w:cs="黑体"/>
          <w:b w:val="0"/>
          <w:bCs/>
          <w:color w:val="auto"/>
          <w:szCs w:val="32"/>
          <w:lang w:val="en-US" w:eastAsia="zh-CN"/>
        </w:rPr>
        <w:t>四</w:t>
      </w:r>
      <w:r>
        <w:rPr>
          <w:rFonts w:hint="eastAsia" w:ascii="黑体" w:hAnsi="黑体" w:eastAsia="黑体" w:cs="黑体"/>
          <w:b w:val="0"/>
          <w:bCs/>
          <w:color w:val="auto"/>
          <w:szCs w:val="32"/>
          <w:lang w:val="zh-CN" w:eastAsia="zh-CN"/>
        </w:rPr>
        <w:t>、恩诺沙星</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zh-CN" w:eastAsia="zh-CN"/>
        </w:rPr>
      </w:pPr>
      <w:bookmarkStart w:id="3" w:name="OLE_LINK1"/>
      <w:r>
        <w:rPr>
          <w:rFonts w:hint="eastAsia" w:ascii="仿宋_GB2312" w:hAnsi="仿宋_GB2312" w:eastAsia="仿宋_GB2312" w:cs="仿宋_GB2312"/>
          <w:lang w:val="zh-CN" w:eastAsia="zh-CN"/>
        </w:rPr>
        <w:t>恩诺沙星</w:t>
      </w:r>
      <w:bookmarkEnd w:id="3"/>
      <w:r>
        <w:rPr>
          <w:rFonts w:hint="eastAsia" w:ascii="仿宋_GB2312" w:hAnsi="仿宋_GB2312" w:eastAsia="仿宋_GB2312" w:cs="仿宋_GB2312"/>
          <w:lang w:val="zh-CN" w:eastAsia="zh-CN"/>
        </w:rPr>
        <w:t>为广谱杀菌药，对支原体有特效，对大肠杆菌、克雷白杆菌、沙门氏菌、变形杆菌、绿脓杆菌、嗜血杆菌、多杀性巴氏杆菌、溶血性巴氏杆菌、金葡菌、链球菌等都有杀菌效果。《食品安全国家标准 食品中兽药最大残留限量》（GB 31650-2019）中规定，恩诺沙星可用于猪、牛、羊、兔、鱼等食用畜禽、水产动物，</w:t>
      </w:r>
      <w:r>
        <w:rPr>
          <w:rFonts w:hint="eastAsia" w:ascii="仿宋_GB2312" w:hAnsi="仿宋_GB2312" w:eastAsia="仿宋_GB2312" w:cs="仿宋_GB2312"/>
          <w:lang w:val="en-US" w:eastAsia="zh-CN"/>
        </w:rPr>
        <w:t>恩诺沙星</w:t>
      </w:r>
      <w:r>
        <w:rPr>
          <w:rFonts w:hint="eastAsia" w:ascii="仿宋_GB2312" w:hAnsi="仿宋_GB2312" w:eastAsia="仿宋_GB2312" w:cs="仿宋_GB2312"/>
          <w:lang w:val="zh-CN" w:eastAsia="zh-CN"/>
        </w:rPr>
        <w:t>(以恩诺沙星与环丙沙星之和计)</w:t>
      </w:r>
      <w:r>
        <w:rPr>
          <w:rFonts w:hint="eastAsia" w:ascii="仿宋_GB2312" w:hAnsi="仿宋_GB2312" w:eastAsia="仿宋_GB2312" w:cs="仿宋_GB2312"/>
          <w:lang w:val="en-US" w:eastAsia="zh-CN"/>
        </w:rPr>
        <w:t>在羊的肌肉和鱼的皮+肉</w:t>
      </w:r>
      <w:r>
        <w:rPr>
          <w:rFonts w:hint="eastAsia" w:ascii="仿宋_GB2312" w:hAnsi="仿宋_GB2312" w:eastAsia="仿宋_GB2312" w:cs="仿宋_GB2312"/>
          <w:lang w:val="zh-CN" w:eastAsia="zh-CN"/>
        </w:rPr>
        <w:t>中</w:t>
      </w:r>
      <w:r>
        <w:rPr>
          <w:rFonts w:hint="eastAsia" w:ascii="仿宋_GB2312" w:hAnsi="仿宋_GB2312" w:eastAsia="仿宋_GB2312" w:cs="仿宋_GB2312"/>
          <w:lang w:val="en-US" w:eastAsia="zh-CN"/>
        </w:rPr>
        <w:t>最大残留限量值均为</w:t>
      </w:r>
      <w:r>
        <w:rPr>
          <w:rFonts w:hint="eastAsia" w:ascii="仿宋_GB2312" w:hAnsi="仿宋_GB2312" w:eastAsia="仿宋_GB2312" w:cs="仿宋_GB2312"/>
          <w:lang w:val="zh-CN" w:eastAsia="zh-CN"/>
        </w:rPr>
        <w:t>100</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μg/kg。老年人、儿童及低免疫力人群</w:t>
      </w:r>
      <w:r>
        <w:rPr>
          <w:rFonts w:hint="eastAsia" w:ascii="仿宋_GB2312" w:hAnsi="仿宋_GB2312" w:eastAsia="仿宋_GB2312" w:cs="仿宋_GB2312"/>
          <w:lang w:val="en-US" w:eastAsia="zh-CN"/>
        </w:rPr>
        <w:t>长期食用</w:t>
      </w:r>
      <w:r>
        <w:rPr>
          <w:rFonts w:hint="eastAsia" w:ascii="仿宋_GB2312" w:hAnsi="仿宋_GB2312" w:eastAsia="仿宋_GB2312" w:cs="仿宋_GB2312"/>
          <w:lang w:val="zh-CN" w:eastAsia="zh-CN"/>
        </w:rPr>
        <w:t>恩诺沙星</w:t>
      </w:r>
      <w:r>
        <w:rPr>
          <w:rFonts w:hint="eastAsia" w:ascii="仿宋_GB2312" w:hAnsi="仿宋_GB2312" w:eastAsia="仿宋_GB2312" w:cs="仿宋_GB2312"/>
          <w:lang w:val="en-US" w:eastAsia="zh-CN"/>
        </w:rPr>
        <w:t>超标的食品</w:t>
      </w:r>
      <w:r>
        <w:rPr>
          <w:rFonts w:hint="eastAsia" w:ascii="仿宋_GB2312" w:hAnsi="仿宋_GB2312" w:eastAsia="仿宋_GB2312" w:cs="仿宋_GB2312"/>
          <w:lang w:val="zh-CN" w:eastAsia="zh-CN"/>
        </w:rPr>
        <w:t>，可引起轻度胃肠道不适、头痛、头晕等症状，并产生耐药性。</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五、氯氟氰菊酯和高效氯氟氰菊酯</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氯氟氰菊酯和高效氯氟氰菊酯是一种具有触杀和胃毒作用的拟除虫菊酯类农药。《食品安全国家标准 食品中农药最大残留限量》（GB 2763-2021）中规定，根茎类和薯芋类蔬菜（马铃薯除外）中氯氟氰菊酯和高效氯氟氰菊酯最大残留限量值为0.01</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mg/kg；鳞茎类蔬菜（韭菜除外）中氯氟氰菊酯和高效氯氟氰菊酯最大残留限量值为0.2</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mg/kg。氯氟氰菊酯和高效氯氟氰菊酯对皮肤有刺激作用，接触量大时会引起头痛、头昏、恶心、呕吐、双手颤抖等症状。</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zh-CN" w:eastAsia="zh-CN"/>
        </w:rPr>
      </w:pPr>
      <w:r>
        <w:rPr>
          <w:rFonts w:hint="eastAsia" w:ascii="黑体" w:hAnsi="黑体" w:eastAsia="黑体" w:cs="黑体"/>
          <w:b w:val="0"/>
          <w:bCs/>
          <w:color w:val="auto"/>
          <w:szCs w:val="32"/>
          <w:lang w:val="en-US" w:eastAsia="zh-CN"/>
        </w:rPr>
        <w:t>六</w:t>
      </w:r>
      <w:r>
        <w:rPr>
          <w:rFonts w:hint="eastAsia" w:ascii="黑体" w:hAnsi="黑体" w:eastAsia="黑体" w:cs="黑体"/>
          <w:b w:val="0"/>
          <w:bCs/>
          <w:color w:val="auto"/>
          <w:szCs w:val="32"/>
          <w:lang w:val="zh-CN" w:eastAsia="zh-CN"/>
        </w:rPr>
        <w:t>、甲拌磷</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zh-CN" w:eastAsia="zh-CN"/>
        </w:rPr>
      </w:pPr>
      <w:r>
        <w:rPr>
          <w:rFonts w:hint="eastAsia" w:ascii="仿宋_GB2312" w:hAnsi="仿宋_GB2312" w:eastAsia="仿宋_GB2312" w:cs="仿宋_GB2312"/>
          <w:lang w:val="zh-CN" w:eastAsia="zh-CN"/>
        </w:rPr>
        <w:t>甲拌磷为一种高毒的内吸性杀虫剂、杀螨剂，具有触杀、胃毒、熏蒸作用，持效期较长等特点。《食品安全国家标准</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lang w:val="zh-CN" w:eastAsia="zh-CN"/>
        </w:rPr>
        <w:t>食品中农药最大残留限量》（GB 2763</w:t>
      </w:r>
      <w:r>
        <w:rPr>
          <w:rFonts w:hint="eastAsia" w:ascii="仿宋_GB2312" w:hAnsi="仿宋_GB2312" w:eastAsia="仿宋_GB2312" w:cs="仿宋_GB2312"/>
          <w:lang w:val="en-US" w:eastAsia="zh-CN"/>
        </w:rPr>
        <w:t>-</w:t>
      </w:r>
      <w:r>
        <w:rPr>
          <w:rFonts w:hint="eastAsia" w:ascii="仿宋_GB2312" w:hAnsi="仿宋_GB2312" w:eastAsia="仿宋_GB2312" w:cs="仿宋_GB2312"/>
          <w:lang w:val="zh-CN" w:eastAsia="zh-CN"/>
        </w:rPr>
        <w:t>20</w:t>
      </w:r>
      <w:r>
        <w:rPr>
          <w:rFonts w:hint="eastAsia" w:ascii="仿宋_GB2312" w:hAnsi="仿宋_GB2312" w:eastAsia="仿宋_GB2312" w:cs="仿宋_GB2312"/>
          <w:lang w:val="en-US" w:eastAsia="zh-CN"/>
        </w:rPr>
        <w:t>21</w:t>
      </w:r>
      <w:r>
        <w:rPr>
          <w:rFonts w:hint="eastAsia" w:ascii="仿宋_GB2312" w:hAnsi="仿宋_GB2312" w:eastAsia="仿宋_GB2312" w:cs="仿宋_GB2312"/>
          <w:lang w:val="zh-CN" w:eastAsia="zh-CN"/>
        </w:rPr>
        <w:t>）中规定，</w:t>
      </w:r>
      <w:r>
        <w:rPr>
          <w:rFonts w:hint="eastAsia" w:ascii="仿宋_GB2312" w:hAnsi="仿宋_GB2312" w:eastAsia="仿宋_GB2312" w:cs="仿宋_GB2312"/>
          <w:lang w:val="en-US" w:eastAsia="zh-CN"/>
        </w:rPr>
        <w:t>根茎类和薯芋类蔬菜中</w:t>
      </w:r>
      <w:r>
        <w:rPr>
          <w:rFonts w:hint="eastAsia" w:ascii="仿宋_GB2312" w:hAnsi="仿宋_GB2312" w:eastAsia="仿宋_GB2312" w:cs="仿宋_GB2312"/>
          <w:lang w:val="zh-CN" w:eastAsia="zh-CN"/>
        </w:rPr>
        <w:t>甲拌磷</w:t>
      </w:r>
      <w:r>
        <w:rPr>
          <w:rFonts w:hint="eastAsia" w:ascii="仿宋_GB2312" w:hAnsi="仿宋_GB2312" w:eastAsia="仿宋_GB2312" w:cs="仿宋_GB2312"/>
          <w:lang w:val="en-US" w:eastAsia="zh-CN"/>
        </w:rPr>
        <w:t>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w:t>
      </w:r>
      <w:r>
        <w:rPr>
          <w:rFonts w:hint="eastAsia" w:ascii="仿宋_GB2312" w:hAnsi="仿宋_GB2312" w:eastAsia="仿宋_GB2312" w:cs="仿宋_GB2312"/>
          <w:lang w:val="zh-CN" w:eastAsia="zh-CN"/>
        </w:rPr>
        <w:t>0.01</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mg/kg。甲拌磷对人、畜剧毒，短期内大量接触（口服、吸入、皮肤、黏膜）可引起急性中毒。少量的甲拌磷农药残留不会引起人体急性中毒，但长期食用甲拌磷超标的食品，对人体健康有一定影响。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zh-CN" w:eastAsia="zh-CN"/>
        </w:rPr>
      </w:pPr>
      <w:r>
        <w:rPr>
          <w:rFonts w:hint="eastAsia" w:ascii="黑体" w:hAnsi="黑体" w:eastAsia="黑体" w:cs="黑体"/>
          <w:b w:val="0"/>
          <w:bCs/>
          <w:color w:val="auto"/>
          <w:szCs w:val="32"/>
          <w:lang w:val="en-US" w:eastAsia="zh-CN"/>
        </w:rPr>
        <w:t>七</w:t>
      </w:r>
      <w:r>
        <w:rPr>
          <w:rFonts w:hint="eastAsia" w:ascii="黑体" w:hAnsi="黑体" w:eastAsia="黑体" w:cs="黑体"/>
          <w:b w:val="0"/>
          <w:bCs/>
          <w:color w:val="auto"/>
          <w:szCs w:val="32"/>
          <w:lang w:val="zh-CN" w:eastAsia="zh-CN"/>
        </w:rPr>
        <w:t>、氧乐果</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zh-CN" w:eastAsia="zh-CN"/>
        </w:rPr>
        <w:t>氧乐果是一种内吸性强，杀虫活性高的杀虫剂，</w:t>
      </w:r>
      <w:r>
        <w:rPr>
          <w:rFonts w:hint="default" w:ascii="仿宋_GB2312" w:hAnsi="仿宋_GB2312" w:eastAsia="仿宋_GB2312" w:cs="仿宋_GB2312"/>
          <w:lang w:val="zh-CN" w:eastAsia="zh-CN"/>
        </w:rPr>
        <w:t>急性毒性分级为中等毒</w:t>
      </w:r>
      <w:r>
        <w:rPr>
          <w:rFonts w:hint="eastAsia" w:ascii="仿宋_GB2312" w:hAnsi="仿宋_GB2312" w:eastAsia="仿宋_GB2312" w:cs="仿宋_GB2312"/>
          <w:lang w:val="zh-CN" w:eastAsia="zh-CN"/>
        </w:rPr>
        <w:t>，</w:t>
      </w:r>
      <w:r>
        <w:rPr>
          <w:rFonts w:hint="default" w:ascii="仿宋_GB2312" w:hAnsi="仿宋_GB2312" w:eastAsia="仿宋_GB2312" w:cs="仿宋_GB2312"/>
          <w:lang w:val="zh-CN" w:eastAsia="zh-CN"/>
        </w:rPr>
        <w:t>中毒机制是抑制体内胆碱酯酶活性。</w:t>
      </w:r>
      <w:r>
        <w:rPr>
          <w:rFonts w:hint="eastAsia" w:ascii="仿宋_GB2312" w:hAnsi="仿宋_GB2312" w:eastAsia="仿宋_GB2312" w:cs="仿宋_GB2312"/>
          <w:lang w:val="zh-CN" w:eastAsia="zh-CN"/>
        </w:rPr>
        <w:t>《食品安全国家标准 食品中农药最大残留限量》（GB 2763-20</w:t>
      </w:r>
      <w:r>
        <w:rPr>
          <w:rFonts w:hint="eastAsia" w:ascii="仿宋_GB2312" w:hAnsi="仿宋_GB2312" w:eastAsia="仿宋_GB2312" w:cs="仿宋_GB2312"/>
          <w:lang w:val="en-US" w:eastAsia="zh-CN"/>
        </w:rPr>
        <w:t>21</w:t>
      </w:r>
      <w:r>
        <w:rPr>
          <w:rFonts w:hint="eastAsia" w:ascii="仿宋_GB2312" w:hAnsi="仿宋_GB2312" w:eastAsia="仿宋_GB2312" w:cs="仿宋_GB2312"/>
          <w:lang w:val="zh-CN" w:eastAsia="zh-CN"/>
        </w:rPr>
        <w:t>）中规定，</w:t>
      </w:r>
      <w:r>
        <w:rPr>
          <w:rFonts w:hint="eastAsia" w:ascii="仿宋_GB2312" w:hAnsi="仿宋_GB2312" w:eastAsia="仿宋_GB2312" w:cs="仿宋_GB2312"/>
          <w:lang w:val="en-US" w:eastAsia="zh-CN"/>
        </w:rPr>
        <w:t>瓜类蔬菜</w:t>
      </w:r>
      <w:r>
        <w:rPr>
          <w:rFonts w:hint="eastAsia" w:ascii="仿宋_GB2312" w:hAnsi="仿宋_GB2312" w:eastAsia="仿宋_GB2312" w:cs="仿宋_GB2312"/>
          <w:lang w:val="zh-CN" w:eastAsia="zh-CN"/>
        </w:rPr>
        <w:t>中氧乐果</w:t>
      </w:r>
      <w:r>
        <w:rPr>
          <w:rFonts w:hint="eastAsia" w:ascii="仿宋_GB2312" w:hAnsi="仿宋_GB2312" w:eastAsia="仿宋_GB2312" w:cs="仿宋_GB2312"/>
          <w:lang w:val="en-US" w:eastAsia="zh-CN"/>
        </w:rPr>
        <w:t>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w:t>
      </w:r>
      <w:r>
        <w:rPr>
          <w:rFonts w:hint="eastAsia" w:ascii="仿宋_GB2312" w:hAnsi="仿宋_GB2312" w:eastAsia="仿宋_GB2312" w:cs="仿宋_GB2312"/>
          <w:lang w:val="zh-CN" w:eastAsia="zh-CN"/>
        </w:rPr>
        <w:t>0.02</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mg/kg。蔬菜中残留的氧乐果进入人体后对体内胆碱酯酶有抑制作用，可能会对人体造成各种急慢性毒性。</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八、镉（以Cd计）</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镉是一种蓄积性的重金属元素，可通过食物链进入人体。长期食用镉超标的食品，可能会对人体肾脏和肝脏造成损害，还会影响免疫系统，甚至可能对儿童高级神经活动有损害。《食品安全国家标准 食品中污染物限量》（GB 2762-2022）中规定，镉（以Cd计）在新鲜蔬菜(</w:t>
      </w:r>
      <w:r>
        <w:rPr>
          <w:rFonts w:hint="default" w:ascii="仿宋_GB2312" w:hAnsi="仿宋_GB2312" w:eastAsia="仿宋_GB2312" w:cs="仿宋_GB2312"/>
          <w:lang w:val="en-US" w:eastAsia="zh-CN"/>
        </w:rPr>
        <w:t xml:space="preserve">叶菜蔬菜、豆类蔬菜、块根和块茎蔬菜、茎类蔬菜、黄花菜除外) </w:t>
      </w:r>
      <w:r>
        <w:rPr>
          <w:rFonts w:hint="eastAsia" w:ascii="仿宋_GB2312" w:hAnsi="仿宋_GB2312" w:eastAsia="仿宋_GB2312" w:cs="仿宋_GB2312"/>
          <w:lang w:val="en-US" w:eastAsia="zh-CN"/>
        </w:rPr>
        <w:t>中的限量值为0.05</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mg/kg；镉（以Cd计）在头足类水产动物及其制品中的限量值为2.0</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mg/kg（去除内脏）。农产品中镉（以Cd计）检测值超标的原因，可能是其生长过程中富集环境中的镉元素所致。</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default"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九、</w:t>
      </w:r>
      <w:bookmarkStart w:id="4" w:name="OLE_LINK6"/>
      <w:r>
        <w:rPr>
          <w:rFonts w:hint="eastAsia" w:ascii="黑体" w:hAnsi="黑体" w:eastAsia="黑体" w:cs="黑体"/>
          <w:b w:val="0"/>
          <w:bCs/>
          <w:color w:val="auto"/>
          <w:szCs w:val="32"/>
          <w:lang w:val="en-US" w:eastAsia="zh-CN"/>
        </w:rPr>
        <w:t>乙酰甲胺磷</w:t>
      </w:r>
      <w:bookmarkEnd w:id="4"/>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乙酰甲胺磷是一种内吸性的有机磷类杀虫剂。</w:t>
      </w:r>
      <w:r>
        <w:rPr>
          <w:rFonts w:hint="eastAsia" w:ascii="仿宋_GB2312" w:hAnsi="仿宋_GB2312" w:eastAsia="仿宋_GB2312" w:cs="仿宋_GB2312"/>
          <w:lang w:val="zh-CN" w:eastAsia="zh-CN"/>
        </w:rPr>
        <w:t>《食品安全国家标准 食品中农药最大残留限量》（GB 2763-20</w:t>
      </w:r>
      <w:r>
        <w:rPr>
          <w:rFonts w:hint="eastAsia" w:ascii="仿宋_GB2312" w:hAnsi="仿宋_GB2312" w:eastAsia="仿宋_GB2312" w:cs="仿宋_GB2312"/>
          <w:lang w:val="en-US" w:eastAsia="zh-CN"/>
        </w:rPr>
        <w:t>21</w:t>
      </w:r>
      <w:r>
        <w:rPr>
          <w:rFonts w:hint="eastAsia" w:ascii="仿宋_GB2312" w:hAnsi="仿宋_GB2312" w:eastAsia="仿宋_GB2312" w:cs="仿宋_GB2312"/>
          <w:lang w:val="zh-CN" w:eastAsia="zh-CN"/>
        </w:rPr>
        <w:t>）中规定，</w:t>
      </w:r>
      <w:r>
        <w:rPr>
          <w:rFonts w:hint="eastAsia" w:ascii="仿宋_GB2312" w:hAnsi="仿宋_GB2312" w:eastAsia="仿宋_GB2312" w:cs="仿宋_GB2312"/>
          <w:lang w:val="en-US" w:eastAsia="zh-CN"/>
        </w:rPr>
        <w:t>热带和亚热带水果</w:t>
      </w:r>
      <w:r>
        <w:rPr>
          <w:rFonts w:hint="eastAsia" w:ascii="仿宋_GB2312" w:hAnsi="仿宋_GB2312" w:eastAsia="仿宋_GB2312" w:cs="仿宋_GB2312"/>
          <w:lang w:val="zh-CN" w:eastAsia="zh-CN"/>
        </w:rPr>
        <w:t>中</w:t>
      </w:r>
      <w:r>
        <w:rPr>
          <w:rFonts w:hint="eastAsia" w:ascii="仿宋_GB2312" w:hAnsi="仿宋_GB2312" w:eastAsia="仿宋_GB2312" w:cs="仿宋_GB2312"/>
          <w:lang w:val="en-US" w:eastAsia="zh-CN"/>
        </w:rPr>
        <w:t>乙酰甲胺磷最大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w:t>
      </w:r>
      <w:r>
        <w:rPr>
          <w:rFonts w:hint="eastAsia" w:ascii="仿宋_GB2312" w:hAnsi="仿宋_GB2312" w:eastAsia="仿宋_GB2312" w:cs="仿宋_GB2312"/>
          <w:lang w:val="zh-CN" w:eastAsia="zh-CN"/>
        </w:rPr>
        <w:t>0.02</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mg/kg。少量的农药残留不会引起人体急性中毒，但长期食用农药残留超标的食品，对人体健康有一定影响。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default"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十、吡虫啉</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吡虫啉是一种内吸性杀虫剂，可层间传导，具有触杀和胃毒作用。</w:t>
      </w:r>
      <w:r>
        <w:rPr>
          <w:rFonts w:hint="eastAsia" w:ascii="仿宋_GB2312" w:hAnsi="仿宋_GB2312" w:eastAsia="仿宋_GB2312" w:cs="仿宋_GB2312"/>
          <w:lang w:val="zh-CN" w:eastAsia="zh-CN"/>
        </w:rPr>
        <w:t>《食品安全国家标准 食品中农药最大残留限量》（GB 2763-20</w:t>
      </w:r>
      <w:r>
        <w:rPr>
          <w:rFonts w:hint="eastAsia" w:ascii="仿宋_GB2312" w:hAnsi="仿宋_GB2312" w:eastAsia="仿宋_GB2312" w:cs="仿宋_GB2312"/>
          <w:lang w:val="en-US" w:eastAsia="zh-CN"/>
        </w:rPr>
        <w:t>21</w:t>
      </w:r>
      <w:r>
        <w:rPr>
          <w:rFonts w:hint="eastAsia" w:ascii="仿宋_GB2312" w:hAnsi="仿宋_GB2312" w:eastAsia="仿宋_GB2312" w:cs="仿宋_GB2312"/>
          <w:lang w:val="zh-CN" w:eastAsia="zh-CN"/>
        </w:rPr>
        <w:t>）中规定，</w:t>
      </w:r>
      <w:r>
        <w:rPr>
          <w:rFonts w:hint="eastAsia" w:ascii="仿宋_GB2312" w:hAnsi="仿宋_GB2312" w:eastAsia="仿宋_GB2312" w:cs="仿宋_GB2312"/>
          <w:lang w:val="en-US" w:eastAsia="zh-CN"/>
        </w:rPr>
        <w:t>香蕉</w:t>
      </w:r>
      <w:r>
        <w:rPr>
          <w:rFonts w:hint="eastAsia" w:ascii="仿宋_GB2312" w:hAnsi="仿宋_GB2312" w:eastAsia="仿宋_GB2312" w:cs="仿宋_GB2312"/>
          <w:lang w:val="zh-CN" w:eastAsia="zh-CN"/>
        </w:rPr>
        <w:t>中</w:t>
      </w:r>
      <w:r>
        <w:rPr>
          <w:rFonts w:hint="eastAsia" w:ascii="仿宋_GB2312" w:hAnsi="仿宋_GB2312" w:eastAsia="仿宋_GB2312" w:cs="仿宋_GB2312"/>
          <w:lang w:val="en-US" w:eastAsia="zh-CN"/>
        </w:rPr>
        <w:t>吡虫啉最大</w:t>
      </w:r>
      <w:r>
        <w:rPr>
          <w:rFonts w:hint="eastAsia" w:ascii="仿宋_GB2312" w:hAnsi="仿宋_GB2312" w:eastAsia="仿宋_GB2312" w:cs="仿宋_GB2312"/>
          <w:lang w:val="zh-CN" w:eastAsia="zh-CN"/>
        </w:rPr>
        <w:t>残留限量</w:t>
      </w:r>
      <w:r>
        <w:rPr>
          <w:rFonts w:hint="eastAsia" w:ascii="仿宋_GB2312" w:hAnsi="仿宋_GB2312" w:eastAsia="仿宋_GB2312" w:cs="仿宋_GB2312"/>
          <w:lang w:val="en-US" w:eastAsia="zh-CN"/>
        </w:rPr>
        <w:t>值为</w:t>
      </w:r>
      <w:r>
        <w:rPr>
          <w:rFonts w:hint="eastAsia" w:ascii="仿宋_GB2312" w:hAnsi="仿宋_GB2312" w:eastAsia="仿宋_GB2312" w:cs="仿宋_GB2312"/>
          <w:lang w:val="zh-CN" w:eastAsia="zh-CN"/>
        </w:rPr>
        <w:t>0.05</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w:t>
      </w:r>
      <w:r>
        <w:rPr>
          <w:rFonts w:hint="eastAsia" w:ascii="仿宋_GB2312" w:hAnsi="仿宋_GB2312" w:eastAsia="仿宋_GB2312" w:cs="仿宋_GB2312"/>
          <w:lang w:val="en-US" w:eastAsia="zh-CN"/>
        </w:rPr>
        <w:t>食用吡虫啉超标的食品可能会导致恶心、呕吐、头痛、乏力、心跳过速等症状。</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zh-CN" w:eastAsia="zh-CN"/>
        </w:rPr>
      </w:pPr>
      <w:r>
        <w:rPr>
          <w:rFonts w:hint="eastAsia" w:ascii="黑体" w:hAnsi="黑体" w:eastAsia="黑体" w:cs="黑体"/>
          <w:b w:val="0"/>
          <w:bCs/>
          <w:color w:val="auto"/>
          <w:szCs w:val="32"/>
          <w:lang w:val="en-US" w:eastAsia="zh-CN"/>
        </w:rPr>
        <w:t>十一、</w:t>
      </w:r>
      <w:r>
        <w:rPr>
          <w:rFonts w:hint="eastAsia" w:ascii="黑体" w:hAnsi="黑体" w:eastAsia="黑体" w:cs="黑体"/>
          <w:b w:val="0"/>
          <w:bCs/>
          <w:color w:val="auto"/>
          <w:szCs w:val="32"/>
          <w:lang w:val="zh-CN" w:eastAsia="zh-CN"/>
        </w:rPr>
        <w:t>磺胺类（总量）</w:t>
      </w:r>
    </w:p>
    <w:p>
      <w:pPr>
        <w:pStyle w:val="2"/>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textAlignment w:val="auto"/>
        <w:rPr>
          <w:rFonts w:hint="eastAsia" w:ascii="仿宋_GB2312" w:hAnsi="仿宋_GB2312" w:eastAsia="仿宋_GB2312" w:cs="仿宋_GB2312"/>
          <w:kern w:val="2"/>
          <w:sz w:val="32"/>
          <w:szCs w:val="22"/>
          <w:lang w:val="zh-CN" w:eastAsia="zh-CN" w:bidi="ar-SA"/>
        </w:rPr>
      </w:pPr>
      <w:bookmarkStart w:id="5" w:name="OLE_LINK3"/>
      <w:r>
        <w:rPr>
          <w:rFonts w:hint="eastAsia" w:ascii="仿宋_GB2312" w:hAnsi="仿宋_GB2312" w:eastAsia="仿宋_GB2312" w:cs="仿宋_GB2312"/>
          <w:kern w:val="2"/>
          <w:sz w:val="32"/>
          <w:szCs w:val="22"/>
          <w:lang w:val="zh-CN" w:eastAsia="zh-CN" w:bidi="ar-SA"/>
        </w:rPr>
        <w:t>磺胺类</w:t>
      </w:r>
      <w:bookmarkEnd w:id="5"/>
      <w:r>
        <w:rPr>
          <w:rFonts w:hint="eastAsia" w:ascii="仿宋_GB2312" w:hAnsi="仿宋_GB2312" w:eastAsia="仿宋_GB2312" w:cs="仿宋_GB2312"/>
          <w:kern w:val="2"/>
          <w:sz w:val="32"/>
          <w:szCs w:val="22"/>
          <w:lang w:val="zh-CN" w:eastAsia="zh-CN" w:bidi="ar-SA"/>
        </w:rPr>
        <w:t>药物是一种人工合成的抗菌药，具有抗菌谱较广、性质稳定、使用简便等特性，对大多数革兰氏阳性菌和阴性菌都有较强抑制作用，广泛用于防治鸡球虫病。《食品安全国家标准 食品中兽药最大残留限量》（GB 31650-2019）规定，</w:t>
      </w:r>
      <w:r>
        <w:rPr>
          <w:rFonts w:hint="eastAsia" w:ascii="仿宋_GB2312" w:hAnsi="仿宋_GB2312" w:eastAsia="仿宋_GB2312" w:cs="仿宋_GB2312"/>
          <w:kern w:val="2"/>
          <w:sz w:val="32"/>
          <w:szCs w:val="22"/>
          <w:lang w:val="en-US" w:eastAsia="zh-CN" w:bidi="ar-SA"/>
        </w:rPr>
        <w:t>食品动物肌肉、脂肪、肝、肾中</w:t>
      </w:r>
      <w:r>
        <w:rPr>
          <w:rFonts w:hint="eastAsia" w:ascii="仿宋_GB2312" w:hAnsi="仿宋_GB2312" w:eastAsia="仿宋_GB2312" w:cs="仿宋_GB2312"/>
          <w:kern w:val="2"/>
          <w:sz w:val="32"/>
          <w:szCs w:val="22"/>
          <w:lang w:val="zh-CN" w:eastAsia="zh-CN" w:bidi="ar-SA"/>
        </w:rPr>
        <w:t>磺胺类（</w:t>
      </w:r>
      <w:r>
        <w:rPr>
          <w:rFonts w:hint="eastAsia" w:ascii="仿宋_GB2312" w:hAnsi="仿宋_GB2312" w:eastAsia="仿宋_GB2312" w:cs="仿宋_GB2312"/>
          <w:kern w:val="2"/>
          <w:sz w:val="32"/>
          <w:szCs w:val="22"/>
          <w:lang w:val="en-US" w:eastAsia="zh-CN" w:bidi="ar-SA"/>
        </w:rPr>
        <w:t>总量</w:t>
      </w:r>
      <w:r>
        <w:rPr>
          <w:rFonts w:hint="eastAsia" w:ascii="仿宋_GB2312" w:hAnsi="仿宋_GB2312" w:eastAsia="仿宋_GB2312" w:cs="仿宋_GB2312"/>
          <w:kern w:val="2"/>
          <w:sz w:val="32"/>
          <w:szCs w:val="22"/>
          <w:lang w:val="zh-CN" w:eastAsia="zh-CN" w:bidi="ar-SA"/>
        </w:rPr>
        <w:t>）最</w:t>
      </w:r>
      <w:r>
        <w:rPr>
          <w:rFonts w:hint="eastAsia" w:ascii="仿宋_GB2312" w:hAnsi="仿宋_GB2312" w:eastAsia="仿宋_GB2312" w:cs="仿宋_GB2312"/>
          <w:kern w:val="2"/>
          <w:sz w:val="32"/>
          <w:szCs w:val="22"/>
          <w:lang w:val="en-US" w:eastAsia="zh-CN" w:bidi="ar-SA"/>
        </w:rPr>
        <w:t>大</w:t>
      </w:r>
      <w:r>
        <w:rPr>
          <w:rFonts w:hint="eastAsia" w:ascii="仿宋_GB2312" w:hAnsi="仿宋_GB2312" w:eastAsia="仿宋_GB2312" w:cs="仿宋_GB2312"/>
          <w:kern w:val="2"/>
          <w:sz w:val="32"/>
          <w:szCs w:val="22"/>
          <w:lang w:val="zh-CN" w:eastAsia="zh-CN" w:bidi="ar-SA"/>
        </w:rPr>
        <w:t>残留限量</w:t>
      </w:r>
      <w:r>
        <w:rPr>
          <w:rFonts w:hint="eastAsia" w:ascii="仿宋_GB2312" w:hAnsi="仿宋_GB2312" w:eastAsia="仿宋_GB2312" w:cs="仿宋_GB2312"/>
          <w:kern w:val="2"/>
          <w:sz w:val="32"/>
          <w:szCs w:val="22"/>
          <w:lang w:val="en-US" w:eastAsia="zh-CN" w:bidi="ar-SA"/>
        </w:rPr>
        <w:t>值为</w:t>
      </w:r>
      <w:r>
        <w:rPr>
          <w:rFonts w:hint="eastAsia" w:ascii="仿宋_GB2312" w:hAnsi="仿宋_GB2312" w:eastAsia="仿宋_GB2312" w:cs="仿宋_GB2312"/>
          <w:kern w:val="2"/>
          <w:sz w:val="32"/>
          <w:szCs w:val="22"/>
          <w:lang w:val="zh-CN" w:eastAsia="zh-CN" w:bidi="ar-SA"/>
        </w:rPr>
        <w:t>100</w:t>
      </w:r>
      <w:r>
        <w:rPr>
          <w:rFonts w:hint="eastAsia" w:ascii="仿宋_GB2312" w:hAnsi="仿宋_GB2312" w:cs="仿宋_GB2312"/>
          <w:kern w:val="2"/>
          <w:sz w:val="32"/>
          <w:szCs w:val="22"/>
          <w:lang w:val="en-US" w:eastAsia="zh-CN" w:bidi="ar-SA"/>
        </w:rPr>
        <w:t xml:space="preserve"> </w:t>
      </w:r>
      <w:r>
        <w:rPr>
          <w:rFonts w:hint="eastAsia" w:ascii="仿宋_GB2312" w:hAnsi="仿宋_GB2312" w:eastAsia="仿宋_GB2312" w:cs="仿宋_GB2312"/>
          <w:kern w:val="2"/>
          <w:sz w:val="32"/>
          <w:szCs w:val="22"/>
          <w:lang w:val="zh-CN" w:eastAsia="zh-CN" w:bidi="ar-SA"/>
        </w:rPr>
        <w:t>μg/kg。</w:t>
      </w:r>
      <w:r>
        <w:rPr>
          <w:rFonts w:hint="eastAsia" w:ascii="仿宋_GB2312" w:hAnsi="仿宋_GB2312" w:eastAsia="仿宋_GB2312" w:cs="仿宋_GB2312"/>
          <w:kern w:val="2"/>
          <w:sz w:val="32"/>
          <w:szCs w:val="22"/>
          <w:lang w:val="en-US" w:eastAsia="zh-CN" w:bidi="ar-SA"/>
        </w:rPr>
        <w:t>动物性产品的磺胺类药物残留通常很低，一般不会导致对人体的急性毒性作用</w:t>
      </w:r>
      <w:r>
        <w:rPr>
          <w:rFonts w:hint="eastAsia" w:ascii="仿宋_GB2312" w:hAnsi="仿宋_GB2312" w:eastAsia="仿宋_GB2312" w:cs="仿宋_GB2312"/>
          <w:kern w:val="2"/>
          <w:sz w:val="32"/>
          <w:szCs w:val="22"/>
          <w:lang w:val="zh-CN" w:eastAsia="zh-CN" w:bidi="ar-SA"/>
        </w:rPr>
        <w:t>。长期摄入磺胺类超标的动物性食品，可能导致泌尿系统和肝脏损伤等健康危害。</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default"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十二、噻虫嗪</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噻虫嗪是具有触杀、胃毒和内吸作用的杀虫剂。</w:t>
      </w:r>
      <w:r>
        <w:rPr>
          <w:rFonts w:hint="eastAsia" w:ascii="仿宋_GB2312" w:hAnsi="仿宋_GB2312" w:eastAsia="仿宋_GB2312" w:cs="仿宋_GB2312"/>
          <w:lang w:val="zh-CN" w:eastAsia="zh-CN"/>
        </w:rPr>
        <w:t>《食品安全国家标准</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lang w:val="zh-CN" w:eastAsia="zh-CN"/>
        </w:rPr>
        <w:t>食品中农药最大残留限量》（GB</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lang w:val="zh-CN" w:eastAsia="zh-CN"/>
        </w:rPr>
        <w:t>2763</w:t>
      </w:r>
      <w:r>
        <w:rPr>
          <w:rFonts w:hint="eastAsia" w:ascii="仿宋_GB2312" w:hAnsi="仿宋_GB2312" w:eastAsia="仿宋_GB2312" w:cs="仿宋_GB2312"/>
          <w:lang w:val="en-US" w:eastAsia="zh-CN"/>
        </w:rPr>
        <w:t>-2021</w:t>
      </w:r>
      <w:r>
        <w:rPr>
          <w:rFonts w:hint="eastAsia" w:ascii="仿宋_GB2312" w:hAnsi="仿宋_GB2312" w:eastAsia="仿宋_GB2312" w:cs="仿宋_GB2312"/>
          <w:lang w:val="zh-CN" w:eastAsia="zh-CN"/>
        </w:rPr>
        <w:t>）中规定，</w:t>
      </w:r>
      <w:r>
        <w:rPr>
          <w:rFonts w:hint="eastAsia" w:ascii="仿宋_GB2312" w:hAnsi="仿宋_GB2312" w:eastAsia="仿宋_GB2312" w:cs="仿宋_GB2312"/>
          <w:lang w:val="en-US" w:eastAsia="zh-CN"/>
        </w:rPr>
        <w:t>根茎类蔬菜（芜菁除外）最大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为0.3</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w:t>
      </w:r>
      <w:r>
        <w:rPr>
          <w:rFonts w:hint="eastAsia" w:ascii="仿宋_GB2312" w:hAnsi="仿宋_GB2312" w:eastAsia="仿宋_GB2312" w:cs="仿宋_GB2312"/>
          <w:lang w:val="en-US" w:eastAsia="zh-CN"/>
        </w:rPr>
        <w:t>香蕉中噻虫嗪最大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为0.02</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w:t>
      </w:r>
      <w:r>
        <w:rPr>
          <w:rFonts w:hint="eastAsia" w:ascii="仿宋_GB2312" w:hAnsi="仿宋_GB2312" w:eastAsia="仿宋_GB2312" w:cs="仿宋_GB2312"/>
          <w:lang w:val="en-US" w:eastAsia="zh-CN"/>
        </w:rPr>
        <w:t>番木瓜中噻虫嗪最大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为0.01</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w:t>
      </w:r>
      <w:r>
        <w:rPr>
          <w:rFonts w:hint="eastAsia" w:ascii="仿宋_GB2312" w:hAnsi="仿宋_GB2312" w:eastAsia="仿宋_GB2312" w:cs="仿宋_GB2312"/>
          <w:lang w:val="en-US" w:eastAsia="zh-CN"/>
        </w:rPr>
        <w:t xml:space="preserve">食用食品一般不会导致噻虫嗪的急性中毒，但长期食用噻虫嗪超标的食品，对人体健康也有一定影响。 </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zh-CN" w:eastAsia="zh-CN"/>
        </w:rPr>
      </w:pPr>
      <w:r>
        <w:rPr>
          <w:rFonts w:hint="eastAsia" w:ascii="黑体" w:hAnsi="黑体" w:eastAsia="黑体" w:cs="黑体"/>
          <w:b w:val="0"/>
          <w:bCs/>
          <w:color w:val="auto"/>
          <w:szCs w:val="32"/>
          <w:lang w:val="en-US" w:eastAsia="zh-CN"/>
        </w:rPr>
        <w:t>十三、</w:t>
      </w:r>
      <w:r>
        <w:rPr>
          <w:rFonts w:hint="eastAsia" w:ascii="黑体" w:hAnsi="黑体" w:eastAsia="黑体" w:cs="黑体"/>
          <w:b w:val="0"/>
          <w:bCs/>
          <w:color w:val="auto"/>
          <w:szCs w:val="32"/>
          <w:lang w:val="zh-CN" w:eastAsia="zh-CN"/>
        </w:rPr>
        <w:t>五氯酚酸钠</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五氯酚酸钠属于有机氯农药，是氯代烃类杀虫剂和杀真菌剂。</w:t>
      </w:r>
      <w:r>
        <w:rPr>
          <w:rFonts w:hint="default" w:ascii="仿宋_GB2312" w:hAnsi="仿宋_GB2312" w:eastAsia="仿宋_GB2312" w:cs="仿宋_GB2312"/>
          <w:lang w:val="en-US" w:eastAsia="zh-CN"/>
        </w:rPr>
        <w:t>《食品动物中禁止使用的药品及其他化合物清单》（农业农村部公告 第250号）</w:t>
      </w:r>
      <w:r>
        <w:rPr>
          <w:rFonts w:hint="eastAsia" w:ascii="仿宋_GB2312" w:hAnsi="仿宋_GB2312" w:eastAsia="仿宋_GB2312" w:cs="仿宋_GB2312"/>
          <w:lang w:val="en-US" w:eastAsia="zh-CN"/>
        </w:rPr>
        <w:t>中规定，五氯酚酸钠为食品动物中禁止使用的药物。长期食用检出五氯酚酸钠的食品，可能会对人体的肝、肾及中枢神经系统造成损害。</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十四、多西环素</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多西环素（强力霉素）是一种四环素类药物，一般用于治疗衣原体支原体感染。</w:t>
      </w:r>
      <w:r>
        <w:rPr>
          <w:rFonts w:hint="eastAsia" w:ascii="仿宋_GB2312" w:hAnsi="仿宋_GB2312" w:eastAsia="仿宋_GB2312" w:cs="仿宋_GB2312"/>
          <w:lang w:val="zh-CN" w:eastAsia="zh-CN"/>
        </w:rPr>
        <w:t>《食品安全国家标准 食品中兽药最大残留限量》（GB 31650-2019）中规定，</w:t>
      </w:r>
      <w:r>
        <w:rPr>
          <w:rFonts w:hint="eastAsia" w:ascii="仿宋_GB2312" w:hAnsi="仿宋_GB2312" w:eastAsia="仿宋_GB2312" w:cs="仿宋_GB2312"/>
          <w:lang w:val="en-US" w:eastAsia="zh-CN"/>
        </w:rPr>
        <w:t>家禽肌肉中多西环素最大残留限量为100</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μg/kg。《食品安全国家标准 食品中41种兽药最大残留限量》（GB 31650.1-2022）中规定，家禽蛋中多西环素最大残留限量为10</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μg/kg。长期食用多西环素（强力霉素）残留超标的食品，可使病原体产生耐药性，对人体健康有一定影响。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十五、土霉素/金霉素/四环素(组合含量)</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zh-CN" w:eastAsia="zh-CN"/>
        </w:rPr>
        <w:t>土霉素、金霉素、四环素属</w:t>
      </w:r>
      <w:r>
        <w:rPr>
          <w:rFonts w:hint="eastAsia" w:ascii="仿宋_GB2312" w:hAnsi="仿宋_GB2312" w:eastAsia="仿宋_GB2312" w:cs="仿宋_GB2312"/>
          <w:lang w:val="en-US" w:eastAsia="zh-CN"/>
        </w:rPr>
        <w:t>于四环素类抗生素，常用于动物各种传染性疾病的治疗。</w:t>
      </w:r>
      <w:r>
        <w:rPr>
          <w:rFonts w:hint="eastAsia" w:ascii="仿宋_GB2312" w:hAnsi="仿宋_GB2312" w:eastAsia="仿宋_GB2312" w:cs="仿宋_GB2312"/>
          <w:lang w:val="zh-CN" w:eastAsia="zh-CN"/>
        </w:rPr>
        <w:t>《食品安全国家标准 食品中兽药最大残留限量》（GB 31650-2019）中规定</w:t>
      </w:r>
      <w:r>
        <w:rPr>
          <w:rFonts w:hint="eastAsia" w:ascii="仿宋_GB2312" w:hAnsi="仿宋_GB2312" w:eastAsia="仿宋_GB2312" w:cs="仿宋_GB2312"/>
          <w:lang w:val="en-US" w:eastAsia="zh-CN"/>
        </w:rPr>
        <w:t>，虾肌肉中中的土霉素、金霉素、四环素单个或组合最大残留限量为200</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μg/kg。四环素类药物在虾肉中的残留威胁人体健康，能引起再生障碍性贫血和粒状白细胞缺乏症等疾病，低浓度的药物残留还会诱发致病菌的耐药性。</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十六、氯吡脲</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氯吡脲是一种具有细胞分裂素活性的苯脲类植物生长调节剂。</w:t>
      </w:r>
      <w:r>
        <w:rPr>
          <w:rFonts w:hint="default" w:ascii="仿宋_GB2312" w:hAnsi="仿宋_GB2312" w:eastAsia="仿宋_GB2312" w:cs="仿宋_GB2312"/>
          <w:lang w:val="en-US" w:eastAsia="zh-CN"/>
        </w:rPr>
        <w:t>《食品安全国家标准 食品中农药最大残留限量》（GB 2763-2021）中规定，</w:t>
      </w:r>
      <w:r>
        <w:rPr>
          <w:rFonts w:hint="eastAsia" w:ascii="仿宋_GB2312" w:hAnsi="仿宋_GB2312" w:eastAsia="仿宋_GB2312" w:cs="仿宋_GB2312"/>
          <w:lang w:val="en-US" w:eastAsia="zh-CN"/>
        </w:rPr>
        <w:t>猕猴桃</w:t>
      </w:r>
      <w:r>
        <w:rPr>
          <w:rFonts w:hint="default" w:ascii="仿宋_GB2312" w:hAnsi="仿宋_GB2312" w:eastAsia="仿宋_GB2312" w:cs="仿宋_GB2312"/>
          <w:lang w:val="en-US" w:eastAsia="zh-CN"/>
        </w:rPr>
        <w:t>中</w:t>
      </w:r>
      <w:r>
        <w:rPr>
          <w:rFonts w:hint="eastAsia" w:ascii="仿宋_GB2312" w:hAnsi="仿宋_GB2312" w:eastAsia="仿宋_GB2312" w:cs="仿宋_GB2312"/>
          <w:lang w:val="en-US" w:eastAsia="zh-CN"/>
        </w:rPr>
        <w:t>氯吡脲最大残留限量值为</w:t>
      </w:r>
      <w:r>
        <w:rPr>
          <w:rFonts w:hint="default" w:ascii="仿宋_GB2312" w:hAnsi="仿宋_GB2312" w:eastAsia="仿宋_GB2312" w:cs="仿宋_GB2312"/>
          <w:lang w:val="en-US" w:eastAsia="zh-CN"/>
        </w:rPr>
        <w:t>0.05 mg/kg</w:t>
      </w:r>
      <w:r>
        <w:rPr>
          <w:rFonts w:hint="eastAsia" w:ascii="仿宋_GB2312" w:hAnsi="仿宋_GB2312" w:eastAsia="仿宋_GB2312" w:cs="仿宋_GB2312"/>
          <w:lang w:val="en-US" w:eastAsia="zh-CN"/>
        </w:rPr>
        <w:t>。</w:t>
      </w:r>
      <w:r>
        <w:rPr>
          <w:rFonts w:hint="eastAsia" w:ascii="仿宋_GB2312" w:hAnsi="仿宋_GB2312" w:eastAsia="仿宋_GB2312" w:cs="仿宋_GB2312"/>
          <w:lang w:val="zh-CN" w:eastAsia="zh-CN"/>
        </w:rPr>
        <w:t>少量的</w:t>
      </w:r>
      <w:r>
        <w:rPr>
          <w:rFonts w:hint="eastAsia" w:ascii="仿宋_GB2312" w:hAnsi="仿宋_GB2312" w:eastAsia="仿宋_GB2312" w:cs="仿宋_GB2312"/>
          <w:lang w:val="en-US" w:eastAsia="zh-CN"/>
        </w:rPr>
        <w:t>氯吡脲</w:t>
      </w:r>
      <w:r>
        <w:rPr>
          <w:rFonts w:hint="eastAsia" w:ascii="仿宋_GB2312" w:hAnsi="仿宋_GB2312" w:eastAsia="仿宋_GB2312" w:cs="仿宋_GB2312"/>
          <w:lang w:val="zh-CN" w:eastAsia="zh-CN"/>
        </w:rPr>
        <w:t>农药残留不会引起人体急性中毒，但长期食用</w:t>
      </w:r>
      <w:r>
        <w:rPr>
          <w:rFonts w:hint="eastAsia" w:ascii="仿宋_GB2312" w:hAnsi="仿宋_GB2312" w:eastAsia="仿宋_GB2312" w:cs="仿宋_GB2312"/>
          <w:lang w:val="en-US" w:eastAsia="zh-CN"/>
        </w:rPr>
        <w:t>氯吡脲</w:t>
      </w:r>
      <w:r>
        <w:rPr>
          <w:rFonts w:hint="eastAsia" w:ascii="仿宋_GB2312" w:hAnsi="仿宋_GB2312" w:eastAsia="仿宋_GB2312" w:cs="仿宋_GB2312"/>
          <w:lang w:val="zh-CN" w:eastAsia="zh-CN"/>
        </w:rPr>
        <w:t>超标的食品，对人体健康有一定影响。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zh-CN" w:eastAsia="zh-CN"/>
        </w:rPr>
      </w:pPr>
      <w:r>
        <w:rPr>
          <w:rFonts w:hint="eastAsia" w:ascii="黑体" w:hAnsi="黑体" w:eastAsia="黑体" w:cs="黑体"/>
          <w:b w:val="0"/>
          <w:bCs/>
          <w:color w:val="auto"/>
          <w:szCs w:val="32"/>
          <w:lang w:val="en-US" w:eastAsia="zh-CN"/>
        </w:rPr>
        <w:t>十七、</w:t>
      </w:r>
      <w:r>
        <w:rPr>
          <w:rFonts w:hint="eastAsia" w:ascii="黑体" w:hAnsi="黑体" w:eastAsia="黑体" w:cs="黑体"/>
          <w:b w:val="0"/>
          <w:bCs/>
          <w:color w:val="auto"/>
          <w:szCs w:val="32"/>
          <w:lang w:val="zh-CN" w:eastAsia="zh-CN"/>
        </w:rPr>
        <w:t>2，4-滴和2，4-滴钠盐</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zh-CN" w:eastAsia="zh-CN"/>
        </w:rPr>
      </w:pPr>
      <w:r>
        <w:rPr>
          <w:rFonts w:hint="default" w:ascii="仿宋_GB2312" w:hAnsi="仿宋_GB2312" w:eastAsia="仿宋_GB2312" w:cs="仿宋_GB2312"/>
          <w:lang w:val="en-US" w:eastAsia="zh-CN"/>
        </w:rPr>
        <w:t>2，4-滴和2，4-滴钠盐</w:t>
      </w:r>
      <w:r>
        <w:rPr>
          <w:rFonts w:hint="eastAsia" w:ascii="仿宋_GB2312" w:hAnsi="仿宋_GB2312" w:eastAsia="仿宋_GB2312" w:cs="仿宋_GB2312"/>
          <w:lang w:val="en-US" w:eastAsia="zh-CN"/>
        </w:rPr>
        <w:t>是选择性内吸传导激素型化学制剂，对植物有强烈的生理活性。在低浓度下属植物生长调节剂类物质，高浓度时可使作物畸形发育致死，可作为除草剂。《食品安全国家标准 食品中农药最大残留限量》（GB 2763-2021）中规定，柑、橙中</w:t>
      </w:r>
      <w:r>
        <w:rPr>
          <w:rFonts w:hint="default" w:ascii="仿宋_GB2312" w:hAnsi="仿宋_GB2312" w:eastAsia="仿宋_GB2312" w:cs="仿宋_GB2312"/>
          <w:lang w:val="en-US" w:eastAsia="zh-CN"/>
        </w:rPr>
        <w:t>2，4-滴和2，4-滴钠盐</w:t>
      </w:r>
      <w:r>
        <w:rPr>
          <w:rFonts w:hint="eastAsia" w:ascii="仿宋_GB2312" w:hAnsi="仿宋_GB2312" w:eastAsia="仿宋_GB2312" w:cs="仿宋_GB2312"/>
          <w:lang w:val="en-US" w:eastAsia="zh-CN"/>
        </w:rPr>
        <w:t>最大残留限量值均为0.1</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w:t>
      </w:r>
      <w:r>
        <w:rPr>
          <w:rFonts w:hint="default" w:ascii="仿宋_GB2312" w:hAnsi="仿宋_GB2312" w:eastAsia="仿宋_GB2312" w:cs="仿宋_GB2312"/>
          <w:lang w:val="en-US" w:eastAsia="zh-CN"/>
        </w:rPr>
        <w:t>2，4-滴和2，4-滴钠盐</w:t>
      </w:r>
      <w:r>
        <w:rPr>
          <w:rFonts w:hint="eastAsia" w:ascii="仿宋_GB2312" w:hAnsi="仿宋_GB2312" w:eastAsia="仿宋_GB2312" w:cs="仿宋_GB2312"/>
          <w:lang w:val="zh-CN" w:eastAsia="zh-CN"/>
        </w:rPr>
        <w:t>对人畜低毒，少量的农药残留不会引起人体急性中毒，但长期食用农药残留超标的食品，对人体健康有一定影响。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十八、多菌灵</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zh-CN" w:eastAsia="zh-CN"/>
        </w:rPr>
        <w:t>多菌灵是一种广谱性杀菌剂，对多种作物由真菌引起的病害具有防治效果，广泛用于果树、蔬菜、粮棉和林木病害的防治。急性毒性分级标准为实际无毒级。相关研究未见遗传毒性。《食品安全国家标准 食品中农药最大残留限量》（GB 2763</w:t>
      </w:r>
      <w:r>
        <w:rPr>
          <w:rFonts w:hint="eastAsia" w:ascii="仿宋_GB2312" w:hAnsi="仿宋_GB2312" w:eastAsia="仿宋_GB2312" w:cs="仿宋_GB2312"/>
          <w:lang w:val="en-US" w:eastAsia="zh-CN"/>
        </w:rPr>
        <w:t>-</w:t>
      </w:r>
      <w:r>
        <w:rPr>
          <w:rFonts w:hint="eastAsia" w:ascii="仿宋_GB2312" w:hAnsi="仿宋_GB2312" w:eastAsia="仿宋_GB2312" w:cs="仿宋_GB2312"/>
          <w:lang w:val="zh-CN" w:eastAsia="zh-CN"/>
        </w:rPr>
        <w:t>20</w:t>
      </w:r>
      <w:r>
        <w:rPr>
          <w:rFonts w:hint="eastAsia" w:ascii="仿宋_GB2312" w:hAnsi="仿宋_GB2312" w:eastAsia="仿宋_GB2312" w:cs="仿宋_GB2312"/>
          <w:lang w:val="en-US" w:eastAsia="zh-CN"/>
        </w:rPr>
        <w:t>21</w:t>
      </w:r>
      <w:r>
        <w:rPr>
          <w:rFonts w:hint="eastAsia" w:ascii="仿宋_GB2312" w:hAnsi="仿宋_GB2312" w:eastAsia="仿宋_GB2312" w:cs="仿宋_GB2312"/>
          <w:lang w:val="zh-CN" w:eastAsia="zh-CN"/>
        </w:rPr>
        <w:t>）中规定，</w:t>
      </w:r>
      <w:r>
        <w:rPr>
          <w:rFonts w:hint="eastAsia" w:ascii="仿宋_GB2312" w:hAnsi="仿宋_GB2312" w:eastAsia="仿宋_GB2312" w:cs="仿宋_GB2312"/>
          <w:lang w:val="en-US" w:eastAsia="zh-CN"/>
        </w:rPr>
        <w:t>食荚豌豆中</w:t>
      </w:r>
      <w:r>
        <w:rPr>
          <w:rFonts w:hint="eastAsia" w:ascii="仿宋_GB2312" w:hAnsi="仿宋_GB2312" w:eastAsia="仿宋_GB2312" w:cs="仿宋_GB2312"/>
          <w:lang w:val="zh-CN" w:eastAsia="zh-CN"/>
        </w:rPr>
        <w:t>多菌灵</w:t>
      </w:r>
      <w:r>
        <w:rPr>
          <w:rFonts w:hint="eastAsia" w:ascii="仿宋_GB2312" w:hAnsi="仿宋_GB2312" w:eastAsia="仿宋_GB2312" w:cs="仿宋_GB2312"/>
          <w:lang w:val="en-US" w:eastAsia="zh-CN"/>
        </w:rPr>
        <w:t>最大</w:t>
      </w:r>
      <w:r>
        <w:rPr>
          <w:rFonts w:hint="eastAsia" w:ascii="仿宋_GB2312" w:hAnsi="仿宋_GB2312" w:eastAsia="仿宋_GB2312" w:cs="仿宋_GB2312"/>
          <w:lang w:val="zh-CN" w:eastAsia="zh-CN"/>
        </w:rPr>
        <w:t>残留限量值</w:t>
      </w:r>
      <w:r>
        <w:rPr>
          <w:rFonts w:hint="eastAsia" w:ascii="仿宋_GB2312" w:hAnsi="仿宋_GB2312" w:eastAsia="仿宋_GB2312" w:cs="仿宋_GB2312"/>
          <w:lang w:val="en-US" w:eastAsia="zh-CN"/>
        </w:rPr>
        <w:t>为0.02</w:t>
      </w:r>
      <w:r>
        <w:rPr>
          <w:rFonts w:hint="eastAsia" w:ascii="仿宋_GB2312" w:hAnsi="仿宋_GB2312" w:cs="仿宋_GB2312"/>
          <w:lang w:val="en-US" w:eastAsia="zh-CN"/>
        </w:rPr>
        <w:t xml:space="preserve"> </w:t>
      </w:r>
      <w:r>
        <w:rPr>
          <w:rFonts w:hint="eastAsia" w:ascii="仿宋_GB2312" w:hAnsi="仿宋_GB2312" w:eastAsia="仿宋_GB2312" w:cs="仿宋_GB2312"/>
          <w:lang w:val="zh-CN" w:eastAsia="zh-CN"/>
        </w:rPr>
        <w:t>mg/kg。长期食用多菌灵超标的食品，对人体健康可能产生一定影响。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十九、孔雀石绿</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孔雀石绿属于三苯甲烷类化学物，既是染料，也是杀真菌、杀细菌、杀寄生虫的药物。</w:t>
      </w:r>
      <w:r>
        <w:rPr>
          <w:rFonts w:hint="default" w:ascii="仿宋_GB2312" w:hAnsi="仿宋_GB2312" w:eastAsia="仿宋_GB2312" w:cs="仿宋_GB2312"/>
          <w:lang w:val="en-US" w:eastAsia="zh-CN"/>
        </w:rPr>
        <w:t>《食品动物中禁止使用的药品及其他化合物清单》（农业农村部公告 第250号）</w:t>
      </w:r>
      <w:r>
        <w:rPr>
          <w:rFonts w:hint="eastAsia" w:ascii="仿宋_GB2312" w:hAnsi="仿宋_GB2312" w:eastAsia="仿宋_GB2312" w:cs="仿宋_GB2312"/>
          <w:lang w:val="en-US" w:eastAsia="zh-CN"/>
        </w:rPr>
        <w:t>中规定，孔雀石绿为食品动物中禁止使用的药物。食用食品一般不会导致孔雀石绿的急性中毒，但长期食用孔雀石绿超标的食品，对人体健康有一定影响。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二十、呋喃西林代谢物、呋喃唑酮代谢物</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呋喃西林、呋喃唑酮是硝基呋喃类抗菌药，具有抗菌谱广等特点，曾广泛用于畜禽及水产养殖业。硝基呋喃类原型药在生物体内代谢迅速，其代谢物和蛋白质结合后稳定，故检测其代谢物来反映硝基呋喃类药物的残留状况。《食品动物中禁止使用的药品及其他化合物清单》（农业农村部公告 第250号）中规定，呋喃西林、呋喃唑酮为食品动物中禁止使用的药品。水产品中检出呋喃西林代谢物、呋喃唑酮代谢物的原因，可能是在养殖过程中违规使用。</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zh-CN" w:eastAsia="zh-CN"/>
        </w:rPr>
      </w:pPr>
      <w:r>
        <w:rPr>
          <w:rFonts w:hint="eastAsia" w:ascii="黑体" w:hAnsi="黑体" w:eastAsia="黑体" w:cs="黑体"/>
          <w:b w:val="0"/>
          <w:bCs/>
          <w:color w:val="auto"/>
          <w:szCs w:val="32"/>
          <w:lang w:val="en-US" w:eastAsia="zh-CN"/>
        </w:rPr>
        <w:t>二</w:t>
      </w:r>
      <w:r>
        <w:rPr>
          <w:rFonts w:hint="eastAsia" w:ascii="黑体" w:hAnsi="黑体" w:eastAsia="黑体" w:cs="黑体"/>
          <w:b w:val="0"/>
          <w:bCs/>
          <w:color w:val="auto"/>
          <w:szCs w:val="32"/>
          <w:lang w:val="zh-CN" w:eastAsia="zh-CN"/>
        </w:rPr>
        <w:t>十</w:t>
      </w:r>
      <w:r>
        <w:rPr>
          <w:rFonts w:hint="eastAsia" w:ascii="黑体" w:hAnsi="黑体" w:eastAsia="黑体" w:cs="黑体"/>
          <w:b w:val="0"/>
          <w:bCs/>
          <w:color w:val="auto"/>
          <w:szCs w:val="32"/>
          <w:lang w:val="en-US" w:eastAsia="zh-CN"/>
        </w:rPr>
        <w:t>一、</w:t>
      </w:r>
      <w:r>
        <w:rPr>
          <w:rFonts w:hint="eastAsia" w:ascii="黑体" w:hAnsi="黑体" w:eastAsia="黑体" w:cs="黑体"/>
          <w:b w:val="0"/>
          <w:bCs/>
          <w:color w:val="auto"/>
          <w:szCs w:val="32"/>
          <w:lang w:val="zh-CN" w:eastAsia="zh-CN"/>
        </w:rPr>
        <w:t>氟虫腈</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氟虫腈是一种苯基吡唑类杀虫剂，对水生生物、家蚕、蜜蜂等具有较强的毒性，对生态环境造成一定的影响。《食品安全国家标准 食品中农药最大残留限量》（GB 2763-2021）中规定，瓜类蔬菜中氟虫腈最大残留限量值为0.02</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mg/kg。少量的残留不会引起人体急性中毒，但长期食用氟虫腈超标的食品，对人体健康可能有一定影响。</w:t>
      </w:r>
    </w:p>
    <w:p>
      <w:pPr>
        <w:pStyle w:val="4"/>
        <w:keepNext w:val="0"/>
        <w:keepLines w:val="0"/>
        <w:pageBreakBefore w:val="0"/>
        <w:widowControl w:val="0"/>
        <w:kinsoku/>
        <w:wordWrap/>
        <w:overflowPunct/>
        <w:topLinePunct w:val="0"/>
        <w:autoSpaceDE/>
        <w:autoSpaceDN/>
        <w:bidi w:val="0"/>
        <w:adjustRightInd/>
        <w:snapToGrid/>
        <w:spacing w:before="0" w:after="0" w:line="579" w:lineRule="exact"/>
        <w:ind w:firstLine="640"/>
        <w:textAlignment w:val="auto"/>
        <w:rPr>
          <w:rFonts w:hint="eastAsia" w:ascii="黑体" w:hAnsi="黑体" w:eastAsia="黑体" w:cs="黑体"/>
          <w:b w:val="0"/>
          <w:bCs/>
          <w:color w:val="auto"/>
          <w:szCs w:val="32"/>
          <w:lang w:val="en-US" w:eastAsia="zh-CN"/>
        </w:rPr>
      </w:pPr>
      <w:r>
        <w:rPr>
          <w:rFonts w:hint="eastAsia" w:ascii="黑体" w:hAnsi="黑体" w:eastAsia="黑体" w:cs="黑体"/>
          <w:b w:val="0"/>
          <w:bCs/>
          <w:color w:val="auto"/>
          <w:szCs w:val="32"/>
          <w:lang w:val="en-US" w:eastAsia="zh-CN"/>
        </w:rPr>
        <w:t>二十二、联苯菊酯</w:t>
      </w:r>
    </w:p>
    <w:p>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联苯菊酯是一种高效合成除虫菊酯杀虫、</w:t>
      </w:r>
      <w:r>
        <w:rPr>
          <w:rFonts w:hint="eastAsia" w:ascii="仿宋_GB2312" w:hAnsi="仿宋_GB2312" w:eastAsia="仿宋_GB2312" w:cs="仿宋_GB2312"/>
          <w:lang w:val="en-US" w:eastAsia="zh-CN"/>
        </w:rPr>
        <w:fldChar w:fldCharType="begin"/>
      </w:r>
      <w:r>
        <w:rPr>
          <w:rFonts w:hint="eastAsia" w:ascii="仿宋_GB2312" w:hAnsi="仿宋_GB2312" w:eastAsia="仿宋_GB2312" w:cs="仿宋_GB2312"/>
          <w:lang w:val="en-US" w:eastAsia="zh-CN"/>
        </w:rPr>
        <w:instrText xml:space="preserve"> HYPERLINK "http://www.baike.com/wiki/%E6%9D%80%E8%9E%A8%E5%89%82" \t "_blank" </w:instrText>
      </w:r>
      <w:r>
        <w:rPr>
          <w:rFonts w:hint="eastAsia" w:ascii="仿宋_GB2312" w:hAnsi="仿宋_GB2312" w:eastAsia="仿宋_GB2312" w:cs="仿宋_GB2312"/>
          <w:lang w:val="en-US" w:eastAsia="zh-CN"/>
        </w:rPr>
        <w:fldChar w:fldCharType="separate"/>
      </w:r>
      <w:r>
        <w:rPr>
          <w:rFonts w:hint="eastAsia" w:ascii="仿宋_GB2312" w:hAnsi="仿宋_GB2312" w:eastAsia="仿宋_GB2312" w:cs="仿宋_GB2312"/>
          <w:lang w:val="en-US" w:eastAsia="zh-CN"/>
        </w:rPr>
        <w:t>杀螨剂</w:t>
      </w:r>
      <w:r>
        <w:rPr>
          <w:rFonts w:hint="eastAsia" w:ascii="仿宋_GB2312" w:hAnsi="仿宋_GB2312" w:eastAsia="仿宋_GB2312" w:cs="仿宋_GB2312"/>
          <w:lang w:val="en-US" w:eastAsia="zh-CN"/>
        </w:rPr>
        <w:fldChar w:fldCharType="end"/>
      </w:r>
      <w:r>
        <w:rPr>
          <w:rFonts w:hint="eastAsia" w:ascii="仿宋_GB2312" w:hAnsi="仿宋_GB2312" w:eastAsia="仿宋_GB2312" w:cs="仿宋_GB2312"/>
          <w:lang w:val="en-US" w:eastAsia="zh-CN"/>
        </w:rPr>
        <w:t xml:space="preserve">。《食品安全国家标准 食品中农药最大残留限量》（GB 2763-2021）中规定，柑中联苯菊酯最大残留限量值为0.05 </w:t>
      </w:r>
      <w:bookmarkStart w:id="6" w:name="_GoBack"/>
      <w:bookmarkEnd w:id="6"/>
      <w:r>
        <w:rPr>
          <w:rFonts w:hint="eastAsia" w:ascii="仿宋_GB2312" w:hAnsi="仿宋_GB2312" w:eastAsia="仿宋_GB2312" w:cs="仿宋_GB2312"/>
          <w:lang w:val="en-US" w:eastAsia="zh-CN"/>
        </w:rPr>
        <w:t>mg/kg。通过食品摄入一般不会导致联苯菊酯的急性中毒，但长期食用联苯菊酯超标的食品，对人体健康也有一定影响。</w:t>
      </w:r>
    </w:p>
    <w:p>
      <w:pPr>
        <w:keepNext w:val="0"/>
        <w:keepLines w:val="0"/>
        <w:widowControl/>
        <w:suppressLineNumbers w:val="0"/>
        <w:jc w:val="left"/>
      </w:pPr>
    </w:p>
    <w:p>
      <w:pPr>
        <w:rPr>
          <w:rFonts w:hint="eastAsia"/>
          <w:lang w:val="en-US" w:eastAsia="zh-CN"/>
        </w:rPr>
      </w:pPr>
    </w:p>
    <w:p>
      <w:pPr>
        <w:rPr>
          <w:rFonts w:hint="default"/>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11F1193-C5BA-442E-84D7-25F0EE4F4EAD}"/>
  </w:font>
  <w:font w:name="黑体">
    <w:panose1 w:val="02010609060101010101"/>
    <w:charset w:val="86"/>
    <w:family w:val="auto"/>
    <w:pitch w:val="default"/>
    <w:sig w:usb0="800002BF" w:usb1="38CF7CFA" w:usb2="00000016" w:usb3="00000000" w:csb0="00040001" w:csb1="00000000"/>
    <w:embedRegular r:id="rId2" w:fontKey="{E07E0E56-5758-4ABB-984E-9DBB03E532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22A8342D-69B3-4033-9975-879CA335D9D1}"/>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4" w:fontKey="{D6527CDB-7AD1-440E-A07A-56AD12169FB4}"/>
  </w:font>
  <w:font w:name="方正小标宋_GBK">
    <w:panose1 w:val="02000000000000000000"/>
    <w:charset w:val="86"/>
    <w:family w:val="auto"/>
    <w:pitch w:val="default"/>
    <w:sig w:usb0="A00002BF" w:usb1="38CF7CFA" w:usb2="00082016" w:usb3="00000000" w:csb0="00040001" w:csb1="00000000"/>
    <w:embedRegular r:id="rId5" w:fontKey="{44ABD4F1-6340-4F95-BD0B-C01E9DC54A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 w:name="KSO_WPS_MARK_KEY" w:val="9abfa379-1463-49b8-ba1e-96d73e95811c"/>
  </w:docVars>
  <w:rsids>
    <w:rsidRoot w:val="010D4506"/>
    <w:rsid w:val="000139C9"/>
    <w:rsid w:val="001A54F4"/>
    <w:rsid w:val="00292F3D"/>
    <w:rsid w:val="00501EE6"/>
    <w:rsid w:val="005363F0"/>
    <w:rsid w:val="006B1DCC"/>
    <w:rsid w:val="00724BD2"/>
    <w:rsid w:val="00853747"/>
    <w:rsid w:val="008D6C99"/>
    <w:rsid w:val="00B977A2"/>
    <w:rsid w:val="00BE4BAD"/>
    <w:rsid w:val="00BF706B"/>
    <w:rsid w:val="00CA3F1A"/>
    <w:rsid w:val="00CB51BD"/>
    <w:rsid w:val="00CD6745"/>
    <w:rsid w:val="00EF1828"/>
    <w:rsid w:val="00F74A57"/>
    <w:rsid w:val="010D4506"/>
    <w:rsid w:val="01147286"/>
    <w:rsid w:val="013A1150"/>
    <w:rsid w:val="01565C22"/>
    <w:rsid w:val="0165091A"/>
    <w:rsid w:val="017D0269"/>
    <w:rsid w:val="017D26A4"/>
    <w:rsid w:val="01880CE2"/>
    <w:rsid w:val="01B14C06"/>
    <w:rsid w:val="01B32116"/>
    <w:rsid w:val="01D32DCE"/>
    <w:rsid w:val="01D53863"/>
    <w:rsid w:val="01D55CA5"/>
    <w:rsid w:val="01DA199E"/>
    <w:rsid w:val="01DD3C4D"/>
    <w:rsid w:val="024A0175"/>
    <w:rsid w:val="0250093A"/>
    <w:rsid w:val="02E13ED6"/>
    <w:rsid w:val="02F70D3E"/>
    <w:rsid w:val="02FF0F46"/>
    <w:rsid w:val="030904ED"/>
    <w:rsid w:val="03095C9B"/>
    <w:rsid w:val="03365C46"/>
    <w:rsid w:val="03451AAA"/>
    <w:rsid w:val="034743C9"/>
    <w:rsid w:val="034F1986"/>
    <w:rsid w:val="035A1CA5"/>
    <w:rsid w:val="03C230FA"/>
    <w:rsid w:val="03DD5D77"/>
    <w:rsid w:val="03E020C5"/>
    <w:rsid w:val="03FD00B3"/>
    <w:rsid w:val="0453793B"/>
    <w:rsid w:val="04974587"/>
    <w:rsid w:val="04977BD5"/>
    <w:rsid w:val="04AF4E5A"/>
    <w:rsid w:val="04E17E90"/>
    <w:rsid w:val="04FC007E"/>
    <w:rsid w:val="05210C1C"/>
    <w:rsid w:val="0532605E"/>
    <w:rsid w:val="0539563E"/>
    <w:rsid w:val="055921C9"/>
    <w:rsid w:val="055A195A"/>
    <w:rsid w:val="05882122"/>
    <w:rsid w:val="0597115B"/>
    <w:rsid w:val="05E76D20"/>
    <w:rsid w:val="05F03296"/>
    <w:rsid w:val="05FC5E26"/>
    <w:rsid w:val="061F6FA5"/>
    <w:rsid w:val="06261016"/>
    <w:rsid w:val="064047AA"/>
    <w:rsid w:val="06585F98"/>
    <w:rsid w:val="066C5CEA"/>
    <w:rsid w:val="068648B3"/>
    <w:rsid w:val="06894B40"/>
    <w:rsid w:val="06DD27C7"/>
    <w:rsid w:val="06F0528D"/>
    <w:rsid w:val="06F3181D"/>
    <w:rsid w:val="07486F42"/>
    <w:rsid w:val="07645999"/>
    <w:rsid w:val="07B40FFD"/>
    <w:rsid w:val="07C82C95"/>
    <w:rsid w:val="07E04EFC"/>
    <w:rsid w:val="07EC6998"/>
    <w:rsid w:val="081209FA"/>
    <w:rsid w:val="0813553A"/>
    <w:rsid w:val="081B38E6"/>
    <w:rsid w:val="0823473F"/>
    <w:rsid w:val="08235BA7"/>
    <w:rsid w:val="082C4FE6"/>
    <w:rsid w:val="086329D2"/>
    <w:rsid w:val="088A119C"/>
    <w:rsid w:val="088C017B"/>
    <w:rsid w:val="08AD06EB"/>
    <w:rsid w:val="08DD49AF"/>
    <w:rsid w:val="08F00F9F"/>
    <w:rsid w:val="091C5D20"/>
    <w:rsid w:val="0976295B"/>
    <w:rsid w:val="098E5CC9"/>
    <w:rsid w:val="09921D81"/>
    <w:rsid w:val="099F35F4"/>
    <w:rsid w:val="09A339CE"/>
    <w:rsid w:val="09A60DC8"/>
    <w:rsid w:val="09AB4631"/>
    <w:rsid w:val="09B11946"/>
    <w:rsid w:val="09B263AD"/>
    <w:rsid w:val="09C50CEB"/>
    <w:rsid w:val="09C90D1F"/>
    <w:rsid w:val="09FB4D92"/>
    <w:rsid w:val="0A0D383A"/>
    <w:rsid w:val="0A101FAB"/>
    <w:rsid w:val="0A416AB6"/>
    <w:rsid w:val="0A517CAA"/>
    <w:rsid w:val="0A545255"/>
    <w:rsid w:val="0A583951"/>
    <w:rsid w:val="0A5C592B"/>
    <w:rsid w:val="0A9D3C22"/>
    <w:rsid w:val="0AAC76D8"/>
    <w:rsid w:val="0AB1211B"/>
    <w:rsid w:val="0AEA5DCE"/>
    <w:rsid w:val="0AFF1257"/>
    <w:rsid w:val="0B267D76"/>
    <w:rsid w:val="0B3F14D4"/>
    <w:rsid w:val="0B5F7337"/>
    <w:rsid w:val="0B66492E"/>
    <w:rsid w:val="0B6F4B3F"/>
    <w:rsid w:val="0B8D51F1"/>
    <w:rsid w:val="0B995089"/>
    <w:rsid w:val="0B9C34ED"/>
    <w:rsid w:val="0BA571DB"/>
    <w:rsid w:val="0C083FBC"/>
    <w:rsid w:val="0C0C4E1D"/>
    <w:rsid w:val="0C0D3730"/>
    <w:rsid w:val="0C1A4101"/>
    <w:rsid w:val="0C455D22"/>
    <w:rsid w:val="0C6F4539"/>
    <w:rsid w:val="0C760736"/>
    <w:rsid w:val="0CBF7726"/>
    <w:rsid w:val="0CD4225F"/>
    <w:rsid w:val="0D1C5633"/>
    <w:rsid w:val="0D6C4E32"/>
    <w:rsid w:val="0D7B24F4"/>
    <w:rsid w:val="0D7E5469"/>
    <w:rsid w:val="0DA07C14"/>
    <w:rsid w:val="0DDE1D79"/>
    <w:rsid w:val="0DF26CD2"/>
    <w:rsid w:val="0DFD64FC"/>
    <w:rsid w:val="0DFE11D3"/>
    <w:rsid w:val="0E1D70CD"/>
    <w:rsid w:val="0E25775A"/>
    <w:rsid w:val="0E291C53"/>
    <w:rsid w:val="0E2E4AB8"/>
    <w:rsid w:val="0E431583"/>
    <w:rsid w:val="0E7310BF"/>
    <w:rsid w:val="0E8559ED"/>
    <w:rsid w:val="0EA926E5"/>
    <w:rsid w:val="0EA93008"/>
    <w:rsid w:val="0EBB5442"/>
    <w:rsid w:val="0EC839C2"/>
    <w:rsid w:val="0F261454"/>
    <w:rsid w:val="0F2904D1"/>
    <w:rsid w:val="0F3B0205"/>
    <w:rsid w:val="0F567840"/>
    <w:rsid w:val="0F833C96"/>
    <w:rsid w:val="0F9C6C28"/>
    <w:rsid w:val="0FAA22AF"/>
    <w:rsid w:val="0FCE13D5"/>
    <w:rsid w:val="0FD7772F"/>
    <w:rsid w:val="0FE51EE1"/>
    <w:rsid w:val="1011213A"/>
    <w:rsid w:val="10507CE0"/>
    <w:rsid w:val="108B31AA"/>
    <w:rsid w:val="10AD16A7"/>
    <w:rsid w:val="10BA4D47"/>
    <w:rsid w:val="10C33540"/>
    <w:rsid w:val="10E95AD5"/>
    <w:rsid w:val="10F227B2"/>
    <w:rsid w:val="110034B4"/>
    <w:rsid w:val="113F6129"/>
    <w:rsid w:val="1162065F"/>
    <w:rsid w:val="11755C50"/>
    <w:rsid w:val="118714DF"/>
    <w:rsid w:val="119360D6"/>
    <w:rsid w:val="11B32DA0"/>
    <w:rsid w:val="11BA183E"/>
    <w:rsid w:val="11BA3663"/>
    <w:rsid w:val="11CE6913"/>
    <w:rsid w:val="11DB21A4"/>
    <w:rsid w:val="11E172CB"/>
    <w:rsid w:val="11F052D6"/>
    <w:rsid w:val="11F21CEC"/>
    <w:rsid w:val="120C2549"/>
    <w:rsid w:val="1210526E"/>
    <w:rsid w:val="122B27B2"/>
    <w:rsid w:val="1252488C"/>
    <w:rsid w:val="12604E05"/>
    <w:rsid w:val="12823238"/>
    <w:rsid w:val="128778EF"/>
    <w:rsid w:val="12AF7645"/>
    <w:rsid w:val="12B51B83"/>
    <w:rsid w:val="12CB3A8A"/>
    <w:rsid w:val="12D976B3"/>
    <w:rsid w:val="132536A6"/>
    <w:rsid w:val="13272F7A"/>
    <w:rsid w:val="132F1E2E"/>
    <w:rsid w:val="136C1F21"/>
    <w:rsid w:val="13760449"/>
    <w:rsid w:val="137821D3"/>
    <w:rsid w:val="137A7568"/>
    <w:rsid w:val="13803E88"/>
    <w:rsid w:val="13914897"/>
    <w:rsid w:val="139A1CB2"/>
    <w:rsid w:val="13CF7489"/>
    <w:rsid w:val="13E774D5"/>
    <w:rsid w:val="13EC0B78"/>
    <w:rsid w:val="13FF6BA4"/>
    <w:rsid w:val="140432BB"/>
    <w:rsid w:val="141B2394"/>
    <w:rsid w:val="141D437D"/>
    <w:rsid w:val="14292A97"/>
    <w:rsid w:val="145F6743"/>
    <w:rsid w:val="148F04A3"/>
    <w:rsid w:val="1499532A"/>
    <w:rsid w:val="14B77689"/>
    <w:rsid w:val="14BA53E4"/>
    <w:rsid w:val="14F05FFA"/>
    <w:rsid w:val="1512088F"/>
    <w:rsid w:val="15170DCC"/>
    <w:rsid w:val="152D6E7A"/>
    <w:rsid w:val="155219D3"/>
    <w:rsid w:val="15CC3BF5"/>
    <w:rsid w:val="15FE7C46"/>
    <w:rsid w:val="161C14BF"/>
    <w:rsid w:val="16230469"/>
    <w:rsid w:val="16321697"/>
    <w:rsid w:val="16396F4B"/>
    <w:rsid w:val="16436F5A"/>
    <w:rsid w:val="164E1FAB"/>
    <w:rsid w:val="165773C2"/>
    <w:rsid w:val="16A102CE"/>
    <w:rsid w:val="16A52765"/>
    <w:rsid w:val="16BB694C"/>
    <w:rsid w:val="16E36AB1"/>
    <w:rsid w:val="17133ECE"/>
    <w:rsid w:val="171C634F"/>
    <w:rsid w:val="17312408"/>
    <w:rsid w:val="174B2FAF"/>
    <w:rsid w:val="17530D90"/>
    <w:rsid w:val="176818BF"/>
    <w:rsid w:val="178C6BF2"/>
    <w:rsid w:val="17AE2E53"/>
    <w:rsid w:val="17C62E78"/>
    <w:rsid w:val="17C74D2B"/>
    <w:rsid w:val="17CA0823"/>
    <w:rsid w:val="17E267F9"/>
    <w:rsid w:val="17E73651"/>
    <w:rsid w:val="17F52E64"/>
    <w:rsid w:val="17FA5E44"/>
    <w:rsid w:val="17FC3533"/>
    <w:rsid w:val="18137F71"/>
    <w:rsid w:val="181E0E48"/>
    <w:rsid w:val="181E6360"/>
    <w:rsid w:val="182C56B9"/>
    <w:rsid w:val="18350C44"/>
    <w:rsid w:val="18A6137C"/>
    <w:rsid w:val="18A92683"/>
    <w:rsid w:val="18AB35D2"/>
    <w:rsid w:val="18B0756E"/>
    <w:rsid w:val="18D62848"/>
    <w:rsid w:val="18F91C2D"/>
    <w:rsid w:val="18FA3DC4"/>
    <w:rsid w:val="18FD3742"/>
    <w:rsid w:val="199008F8"/>
    <w:rsid w:val="199C538A"/>
    <w:rsid w:val="19AE61A3"/>
    <w:rsid w:val="19B165AF"/>
    <w:rsid w:val="19B74155"/>
    <w:rsid w:val="19CF4BC1"/>
    <w:rsid w:val="19EA2F53"/>
    <w:rsid w:val="19EA7372"/>
    <w:rsid w:val="19EB104A"/>
    <w:rsid w:val="19FD6503"/>
    <w:rsid w:val="1A19393D"/>
    <w:rsid w:val="1A2F146E"/>
    <w:rsid w:val="1A486867"/>
    <w:rsid w:val="1A5078FD"/>
    <w:rsid w:val="1A722FA1"/>
    <w:rsid w:val="1A81096D"/>
    <w:rsid w:val="1A84029D"/>
    <w:rsid w:val="1AB175CD"/>
    <w:rsid w:val="1AB574C5"/>
    <w:rsid w:val="1AC27A2C"/>
    <w:rsid w:val="1AC759AF"/>
    <w:rsid w:val="1ADB1A39"/>
    <w:rsid w:val="1AE32ACD"/>
    <w:rsid w:val="1AEB0D31"/>
    <w:rsid w:val="1B042E72"/>
    <w:rsid w:val="1B1A33C4"/>
    <w:rsid w:val="1B1F66FC"/>
    <w:rsid w:val="1B7E0D88"/>
    <w:rsid w:val="1B837CF8"/>
    <w:rsid w:val="1B91711B"/>
    <w:rsid w:val="1BA56199"/>
    <w:rsid w:val="1BF81957"/>
    <w:rsid w:val="1C1C3FAA"/>
    <w:rsid w:val="1C2B3ECE"/>
    <w:rsid w:val="1C354059"/>
    <w:rsid w:val="1C541CCC"/>
    <w:rsid w:val="1CAA2E7D"/>
    <w:rsid w:val="1CFD3CA0"/>
    <w:rsid w:val="1D235A85"/>
    <w:rsid w:val="1D2C3287"/>
    <w:rsid w:val="1D3D5D17"/>
    <w:rsid w:val="1D567998"/>
    <w:rsid w:val="1D570900"/>
    <w:rsid w:val="1D6A479E"/>
    <w:rsid w:val="1D9E41B6"/>
    <w:rsid w:val="1DB041F5"/>
    <w:rsid w:val="1DB57EDF"/>
    <w:rsid w:val="1DE65257"/>
    <w:rsid w:val="1DF20449"/>
    <w:rsid w:val="1E162569"/>
    <w:rsid w:val="1E3C794C"/>
    <w:rsid w:val="1E5049FB"/>
    <w:rsid w:val="1E6D3D85"/>
    <w:rsid w:val="1EFD4E3F"/>
    <w:rsid w:val="1F120F82"/>
    <w:rsid w:val="1F164B9D"/>
    <w:rsid w:val="1F2249F5"/>
    <w:rsid w:val="1F456A61"/>
    <w:rsid w:val="1FA3607E"/>
    <w:rsid w:val="1FA37E2C"/>
    <w:rsid w:val="1FC46809"/>
    <w:rsid w:val="1FEA3D63"/>
    <w:rsid w:val="200B2815"/>
    <w:rsid w:val="20303594"/>
    <w:rsid w:val="208760C8"/>
    <w:rsid w:val="208E2538"/>
    <w:rsid w:val="20F3093B"/>
    <w:rsid w:val="2103478D"/>
    <w:rsid w:val="21357E35"/>
    <w:rsid w:val="21415B46"/>
    <w:rsid w:val="2179024E"/>
    <w:rsid w:val="21912FA1"/>
    <w:rsid w:val="219C06C7"/>
    <w:rsid w:val="221943D6"/>
    <w:rsid w:val="22202C8C"/>
    <w:rsid w:val="22397480"/>
    <w:rsid w:val="2254540E"/>
    <w:rsid w:val="22855306"/>
    <w:rsid w:val="229323DA"/>
    <w:rsid w:val="22A94701"/>
    <w:rsid w:val="22C3592C"/>
    <w:rsid w:val="22F15479"/>
    <w:rsid w:val="22FA054C"/>
    <w:rsid w:val="23047D7C"/>
    <w:rsid w:val="231A399D"/>
    <w:rsid w:val="234731C4"/>
    <w:rsid w:val="236D2C2B"/>
    <w:rsid w:val="2371579E"/>
    <w:rsid w:val="241B6079"/>
    <w:rsid w:val="242C4776"/>
    <w:rsid w:val="24415E66"/>
    <w:rsid w:val="247E06E4"/>
    <w:rsid w:val="248553AF"/>
    <w:rsid w:val="249A66FD"/>
    <w:rsid w:val="24AC0236"/>
    <w:rsid w:val="24C909EF"/>
    <w:rsid w:val="24CB3A7A"/>
    <w:rsid w:val="24CD1119"/>
    <w:rsid w:val="24E17D63"/>
    <w:rsid w:val="24F01236"/>
    <w:rsid w:val="25026F53"/>
    <w:rsid w:val="25131149"/>
    <w:rsid w:val="2544795C"/>
    <w:rsid w:val="255973C6"/>
    <w:rsid w:val="255D305C"/>
    <w:rsid w:val="257D0D7B"/>
    <w:rsid w:val="25916979"/>
    <w:rsid w:val="259D0E7A"/>
    <w:rsid w:val="25B94D82"/>
    <w:rsid w:val="25D71ADD"/>
    <w:rsid w:val="25D84592"/>
    <w:rsid w:val="25EB3909"/>
    <w:rsid w:val="26040EF9"/>
    <w:rsid w:val="262E6380"/>
    <w:rsid w:val="26635934"/>
    <w:rsid w:val="26B34BD0"/>
    <w:rsid w:val="26D25598"/>
    <w:rsid w:val="26F13AEF"/>
    <w:rsid w:val="27084E46"/>
    <w:rsid w:val="270C1F17"/>
    <w:rsid w:val="272C4BAB"/>
    <w:rsid w:val="274815F0"/>
    <w:rsid w:val="27483067"/>
    <w:rsid w:val="27537B32"/>
    <w:rsid w:val="276205CD"/>
    <w:rsid w:val="276E51C4"/>
    <w:rsid w:val="27786C5E"/>
    <w:rsid w:val="278C73F8"/>
    <w:rsid w:val="27D171E0"/>
    <w:rsid w:val="27DC01F1"/>
    <w:rsid w:val="280F0CF1"/>
    <w:rsid w:val="282A264F"/>
    <w:rsid w:val="282F4CB8"/>
    <w:rsid w:val="28553C8E"/>
    <w:rsid w:val="28664823"/>
    <w:rsid w:val="28771631"/>
    <w:rsid w:val="288764EB"/>
    <w:rsid w:val="28EE2E75"/>
    <w:rsid w:val="28FE2370"/>
    <w:rsid w:val="2911326E"/>
    <w:rsid w:val="29177195"/>
    <w:rsid w:val="2928376B"/>
    <w:rsid w:val="29292876"/>
    <w:rsid w:val="292A5298"/>
    <w:rsid w:val="294A1318"/>
    <w:rsid w:val="295771E6"/>
    <w:rsid w:val="29601284"/>
    <w:rsid w:val="2987431B"/>
    <w:rsid w:val="29DF09A6"/>
    <w:rsid w:val="29E9308E"/>
    <w:rsid w:val="2A01123C"/>
    <w:rsid w:val="2A012B32"/>
    <w:rsid w:val="2A284279"/>
    <w:rsid w:val="2A2E5413"/>
    <w:rsid w:val="2A585CB7"/>
    <w:rsid w:val="2A706ED1"/>
    <w:rsid w:val="2A85378F"/>
    <w:rsid w:val="2A9240F3"/>
    <w:rsid w:val="2A95365C"/>
    <w:rsid w:val="2AA45045"/>
    <w:rsid w:val="2AC81714"/>
    <w:rsid w:val="2ACB0237"/>
    <w:rsid w:val="2ACC6C6B"/>
    <w:rsid w:val="2AE9690F"/>
    <w:rsid w:val="2B0D6532"/>
    <w:rsid w:val="2B723BF9"/>
    <w:rsid w:val="2B8F5708"/>
    <w:rsid w:val="2BA5399C"/>
    <w:rsid w:val="2BF1120B"/>
    <w:rsid w:val="2C2E2DFC"/>
    <w:rsid w:val="2C3979F2"/>
    <w:rsid w:val="2C6F3579"/>
    <w:rsid w:val="2C784420"/>
    <w:rsid w:val="2C840FE5"/>
    <w:rsid w:val="2CF75313"/>
    <w:rsid w:val="2CFD4546"/>
    <w:rsid w:val="2D145EC5"/>
    <w:rsid w:val="2D2D024C"/>
    <w:rsid w:val="2D5C5ABE"/>
    <w:rsid w:val="2D5C786C"/>
    <w:rsid w:val="2D684463"/>
    <w:rsid w:val="2D900A65"/>
    <w:rsid w:val="2D98413C"/>
    <w:rsid w:val="2DA27B95"/>
    <w:rsid w:val="2DBF7F88"/>
    <w:rsid w:val="2DCA4231"/>
    <w:rsid w:val="2E0C1292"/>
    <w:rsid w:val="2E124216"/>
    <w:rsid w:val="2E172668"/>
    <w:rsid w:val="2E332B84"/>
    <w:rsid w:val="2E6B3A9D"/>
    <w:rsid w:val="2E871900"/>
    <w:rsid w:val="2E9A77C2"/>
    <w:rsid w:val="2EC10CB4"/>
    <w:rsid w:val="2EDD678B"/>
    <w:rsid w:val="2F08555E"/>
    <w:rsid w:val="2F085758"/>
    <w:rsid w:val="2F320885"/>
    <w:rsid w:val="2F3645E1"/>
    <w:rsid w:val="2F3F7F56"/>
    <w:rsid w:val="2F4F707A"/>
    <w:rsid w:val="2F53420F"/>
    <w:rsid w:val="2F6C1C8A"/>
    <w:rsid w:val="2FAF1ED5"/>
    <w:rsid w:val="2FD44032"/>
    <w:rsid w:val="2FD45D99"/>
    <w:rsid w:val="2FF43D8C"/>
    <w:rsid w:val="2FF522D5"/>
    <w:rsid w:val="2FFC71C6"/>
    <w:rsid w:val="30246AF0"/>
    <w:rsid w:val="30313232"/>
    <w:rsid w:val="306D4C14"/>
    <w:rsid w:val="307B5CC3"/>
    <w:rsid w:val="308A4336"/>
    <w:rsid w:val="309A65D8"/>
    <w:rsid w:val="30B3361E"/>
    <w:rsid w:val="30CE0A81"/>
    <w:rsid w:val="30DD0BAA"/>
    <w:rsid w:val="31044F7C"/>
    <w:rsid w:val="31200851"/>
    <w:rsid w:val="31831750"/>
    <w:rsid w:val="3189778C"/>
    <w:rsid w:val="318D6AD6"/>
    <w:rsid w:val="319F7CD7"/>
    <w:rsid w:val="31AA7543"/>
    <w:rsid w:val="31EA5456"/>
    <w:rsid w:val="31EF1FC4"/>
    <w:rsid w:val="323F00BC"/>
    <w:rsid w:val="32430FFB"/>
    <w:rsid w:val="324700B2"/>
    <w:rsid w:val="33027ECE"/>
    <w:rsid w:val="330D2087"/>
    <w:rsid w:val="330F0153"/>
    <w:rsid w:val="33132CF8"/>
    <w:rsid w:val="3334531C"/>
    <w:rsid w:val="333F28B4"/>
    <w:rsid w:val="33564484"/>
    <w:rsid w:val="336A3327"/>
    <w:rsid w:val="33713745"/>
    <w:rsid w:val="33B026C0"/>
    <w:rsid w:val="341B0ACA"/>
    <w:rsid w:val="341B5D8B"/>
    <w:rsid w:val="341E1D9A"/>
    <w:rsid w:val="34264611"/>
    <w:rsid w:val="343E30F0"/>
    <w:rsid w:val="348E513C"/>
    <w:rsid w:val="34951FE2"/>
    <w:rsid w:val="34A77C54"/>
    <w:rsid w:val="34B74329"/>
    <w:rsid w:val="34BC61DB"/>
    <w:rsid w:val="34E25FED"/>
    <w:rsid w:val="34EE16F2"/>
    <w:rsid w:val="34FF4C0B"/>
    <w:rsid w:val="35220BDC"/>
    <w:rsid w:val="3538471B"/>
    <w:rsid w:val="354F3FC5"/>
    <w:rsid w:val="358C3BA0"/>
    <w:rsid w:val="358F3394"/>
    <w:rsid w:val="35BC7A15"/>
    <w:rsid w:val="35C250E6"/>
    <w:rsid w:val="35C91817"/>
    <w:rsid w:val="35CD1307"/>
    <w:rsid w:val="35D07049"/>
    <w:rsid w:val="35E43CB4"/>
    <w:rsid w:val="364C2B74"/>
    <w:rsid w:val="366076BD"/>
    <w:rsid w:val="36A26439"/>
    <w:rsid w:val="36A86284"/>
    <w:rsid w:val="36B86E24"/>
    <w:rsid w:val="372845B2"/>
    <w:rsid w:val="3730757F"/>
    <w:rsid w:val="37356353"/>
    <w:rsid w:val="37501605"/>
    <w:rsid w:val="37790A88"/>
    <w:rsid w:val="3787038C"/>
    <w:rsid w:val="37BE00EC"/>
    <w:rsid w:val="37CC35F3"/>
    <w:rsid w:val="37DD6246"/>
    <w:rsid w:val="37E80261"/>
    <w:rsid w:val="37FC2378"/>
    <w:rsid w:val="380D3155"/>
    <w:rsid w:val="381E23B5"/>
    <w:rsid w:val="38211DDE"/>
    <w:rsid w:val="382D7593"/>
    <w:rsid w:val="38622AFA"/>
    <w:rsid w:val="3869423A"/>
    <w:rsid w:val="387272BF"/>
    <w:rsid w:val="387C3F07"/>
    <w:rsid w:val="38865B2F"/>
    <w:rsid w:val="38E250CA"/>
    <w:rsid w:val="38F14A9A"/>
    <w:rsid w:val="38FE48AD"/>
    <w:rsid w:val="391159AF"/>
    <w:rsid w:val="391B060E"/>
    <w:rsid w:val="39264334"/>
    <w:rsid w:val="39275408"/>
    <w:rsid w:val="3949339B"/>
    <w:rsid w:val="39537D75"/>
    <w:rsid w:val="39694B31"/>
    <w:rsid w:val="396C7089"/>
    <w:rsid w:val="39730FC7"/>
    <w:rsid w:val="39824C43"/>
    <w:rsid w:val="398B0B0F"/>
    <w:rsid w:val="39BC591B"/>
    <w:rsid w:val="39C050AD"/>
    <w:rsid w:val="39C64A66"/>
    <w:rsid w:val="39DE7F87"/>
    <w:rsid w:val="3A030663"/>
    <w:rsid w:val="3A193765"/>
    <w:rsid w:val="3A1A726F"/>
    <w:rsid w:val="3A762124"/>
    <w:rsid w:val="3A856654"/>
    <w:rsid w:val="3A8F1281"/>
    <w:rsid w:val="3AB12EB5"/>
    <w:rsid w:val="3AB301FA"/>
    <w:rsid w:val="3AD354E6"/>
    <w:rsid w:val="3AD81184"/>
    <w:rsid w:val="3ADF2D6F"/>
    <w:rsid w:val="3AE12B76"/>
    <w:rsid w:val="3AF76465"/>
    <w:rsid w:val="3B1904CB"/>
    <w:rsid w:val="3B2518DE"/>
    <w:rsid w:val="3B365757"/>
    <w:rsid w:val="3B3F22C6"/>
    <w:rsid w:val="3B504FA6"/>
    <w:rsid w:val="3B9A612F"/>
    <w:rsid w:val="3BAB1A67"/>
    <w:rsid w:val="3BBD76F4"/>
    <w:rsid w:val="3BD57C9A"/>
    <w:rsid w:val="3BFE4DC9"/>
    <w:rsid w:val="3C064771"/>
    <w:rsid w:val="3C571B5E"/>
    <w:rsid w:val="3C8F2962"/>
    <w:rsid w:val="3CA60B04"/>
    <w:rsid w:val="3CA67A9F"/>
    <w:rsid w:val="3CDD7A17"/>
    <w:rsid w:val="3CF41710"/>
    <w:rsid w:val="3CFC3DEE"/>
    <w:rsid w:val="3D0A1093"/>
    <w:rsid w:val="3D1B4620"/>
    <w:rsid w:val="3D1D2B74"/>
    <w:rsid w:val="3D257C7B"/>
    <w:rsid w:val="3D404AB5"/>
    <w:rsid w:val="3D54192A"/>
    <w:rsid w:val="3D5F3681"/>
    <w:rsid w:val="3D7309E6"/>
    <w:rsid w:val="3DAA3342"/>
    <w:rsid w:val="3DBC0B10"/>
    <w:rsid w:val="3DD1338A"/>
    <w:rsid w:val="3DF44DD4"/>
    <w:rsid w:val="3E051E67"/>
    <w:rsid w:val="3E1079E4"/>
    <w:rsid w:val="3E133F77"/>
    <w:rsid w:val="3E150198"/>
    <w:rsid w:val="3E182457"/>
    <w:rsid w:val="3E3C1720"/>
    <w:rsid w:val="3E86299B"/>
    <w:rsid w:val="3E88008E"/>
    <w:rsid w:val="3E984FE9"/>
    <w:rsid w:val="3EC80CDE"/>
    <w:rsid w:val="3F0062A9"/>
    <w:rsid w:val="3F033412"/>
    <w:rsid w:val="3F0B45B6"/>
    <w:rsid w:val="3F685D87"/>
    <w:rsid w:val="3F7A3AC2"/>
    <w:rsid w:val="3F8125E9"/>
    <w:rsid w:val="3FA3326B"/>
    <w:rsid w:val="3FA6034B"/>
    <w:rsid w:val="3FC15000"/>
    <w:rsid w:val="3FFD6C8D"/>
    <w:rsid w:val="40191044"/>
    <w:rsid w:val="40381640"/>
    <w:rsid w:val="40A03C96"/>
    <w:rsid w:val="40BC6B48"/>
    <w:rsid w:val="41055DF9"/>
    <w:rsid w:val="411C1395"/>
    <w:rsid w:val="41752CDE"/>
    <w:rsid w:val="4183140B"/>
    <w:rsid w:val="41AC096A"/>
    <w:rsid w:val="41D05677"/>
    <w:rsid w:val="42016010"/>
    <w:rsid w:val="423729CC"/>
    <w:rsid w:val="423A1E8A"/>
    <w:rsid w:val="423B445B"/>
    <w:rsid w:val="425D1C65"/>
    <w:rsid w:val="426E3E72"/>
    <w:rsid w:val="428251DB"/>
    <w:rsid w:val="42964435"/>
    <w:rsid w:val="42A74014"/>
    <w:rsid w:val="42C23130"/>
    <w:rsid w:val="42D71D53"/>
    <w:rsid w:val="42EF7588"/>
    <w:rsid w:val="42F448D4"/>
    <w:rsid w:val="42F82437"/>
    <w:rsid w:val="43474762"/>
    <w:rsid w:val="43601A0D"/>
    <w:rsid w:val="4389161E"/>
    <w:rsid w:val="43974288"/>
    <w:rsid w:val="439F5506"/>
    <w:rsid w:val="43BB30E7"/>
    <w:rsid w:val="43C65DA8"/>
    <w:rsid w:val="43CA332A"/>
    <w:rsid w:val="43D646DC"/>
    <w:rsid w:val="440C56F0"/>
    <w:rsid w:val="440F147B"/>
    <w:rsid w:val="44141429"/>
    <w:rsid w:val="44896D41"/>
    <w:rsid w:val="449A4C12"/>
    <w:rsid w:val="44C85ABB"/>
    <w:rsid w:val="44D452BA"/>
    <w:rsid w:val="44E70442"/>
    <w:rsid w:val="45104BE6"/>
    <w:rsid w:val="4517434D"/>
    <w:rsid w:val="45436664"/>
    <w:rsid w:val="45EE0BA3"/>
    <w:rsid w:val="45F428E0"/>
    <w:rsid w:val="460F4F06"/>
    <w:rsid w:val="463B5D41"/>
    <w:rsid w:val="464A4562"/>
    <w:rsid w:val="467A1301"/>
    <w:rsid w:val="469D31F6"/>
    <w:rsid w:val="46A3209A"/>
    <w:rsid w:val="46CC6013"/>
    <w:rsid w:val="46D21AC8"/>
    <w:rsid w:val="4724525F"/>
    <w:rsid w:val="47264693"/>
    <w:rsid w:val="47292039"/>
    <w:rsid w:val="47346230"/>
    <w:rsid w:val="47386520"/>
    <w:rsid w:val="473B7AEC"/>
    <w:rsid w:val="47592235"/>
    <w:rsid w:val="479635F9"/>
    <w:rsid w:val="47F02097"/>
    <w:rsid w:val="481C57BF"/>
    <w:rsid w:val="482079BC"/>
    <w:rsid w:val="482B56E1"/>
    <w:rsid w:val="4848609B"/>
    <w:rsid w:val="4852746A"/>
    <w:rsid w:val="48585D59"/>
    <w:rsid w:val="48593CD4"/>
    <w:rsid w:val="4864409A"/>
    <w:rsid w:val="48770C7F"/>
    <w:rsid w:val="48961A2D"/>
    <w:rsid w:val="48C53F99"/>
    <w:rsid w:val="48C74CD3"/>
    <w:rsid w:val="48E60C18"/>
    <w:rsid w:val="48E924A4"/>
    <w:rsid w:val="4904108C"/>
    <w:rsid w:val="49346CC6"/>
    <w:rsid w:val="493C2472"/>
    <w:rsid w:val="49664C37"/>
    <w:rsid w:val="496C0E88"/>
    <w:rsid w:val="497C45E9"/>
    <w:rsid w:val="49865F45"/>
    <w:rsid w:val="499A7ACA"/>
    <w:rsid w:val="49CC5100"/>
    <w:rsid w:val="49F72A00"/>
    <w:rsid w:val="4A111CB3"/>
    <w:rsid w:val="4A4F27DB"/>
    <w:rsid w:val="4A5109D4"/>
    <w:rsid w:val="4A7160FE"/>
    <w:rsid w:val="4ACE2B3F"/>
    <w:rsid w:val="4AF350DE"/>
    <w:rsid w:val="4B166E61"/>
    <w:rsid w:val="4B223C16"/>
    <w:rsid w:val="4B2E6D15"/>
    <w:rsid w:val="4B37566A"/>
    <w:rsid w:val="4B3F5F2B"/>
    <w:rsid w:val="4BB11DA0"/>
    <w:rsid w:val="4BCA7C2A"/>
    <w:rsid w:val="4BCB614C"/>
    <w:rsid w:val="4BDC5663"/>
    <w:rsid w:val="4C082411"/>
    <w:rsid w:val="4C5D5B32"/>
    <w:rsid w:val="4C63256E"/>
    <w:rsid w:val="4C6562E6"/>
    <w:rsid w:val="4C796220"/>
    <w:rsid w:val="4C7A639D"/>
    <w:rsid w:val="4CA77A88"/>
    <w:rsid w:val="4CD13183"/>
    <w:rsid w:val="4CDE01EA"/>
    <w:rsid w:val="4CE54D31"/>
    <w:rsid w:val="4CE91A69"/>
    <w:rsid w:val="4CF5205D"/>
    <w:rsid w:val="4DAC348D"/>
    <w:rsid w:val="4DB049C0"/>
    <w:rsid w:val="4DBE3EFF"/>
    <w:rsid w:val="4E0D626A"/>
    <w:rsid w:val="4E183BFE"/>
    <w:rsid w:val="4E1D7913"/>
    <w:rsid w:val="4E403AAD"/>
    <w:rsid w:val="4E4E286F"/>
    <w:rsid w:val="4E5D3762"/>
    <w:rsid w:val="4E832A53"/>
    <w:rsid w:val="4EAC2166"/>
    <w:rsid w:val="4EAD6BF5"/>
    <w:rsid w:val="4EBC0748"/>
    <w:rsid w:val="4EC45545"/>
    <w:rsid w:val="4ECB0493"/>
    <w:rsid w:val="4ECC3762"/>
    <w:rsid w:val="4ED908C5"/>
    <w:rsid w:val="4EDE6B77"/>
    <w:rsid w:val="4EEA5ABA"/>
    <w:rsid w:val="4EFB7EB8"/>
    <w:rsid w:val="4F027E1C"/>
    <w:rsid w:val="4F1F277C"/>
    <w:rsid w:val="4F2F4720"/>
    <w:rsid w:val="4F4940D8"/>
    <w:rsid w:val="4F5A1BED"/>
    <w:rsid w:val="4F730D1A"/>
    <w:rsid w:val="4F8E2530"/>
    <w:rsid w:val="4FB05ACA"/>
    <w:rsid w:val="4FBF7ABB"/>
    <w:rsid w:val="4FE23640"/>
    <w:rsid w:val="4FED4605"/>
    <w:rsid w:val="4FFA29D6"/>
    <w:rsid w:val="50023AE7"/>
    <w:rsid w:val="503305EE"/>
    <w:rsid w:val="50561BEF"/>
    <w:rsid w:val="50A32F39"/>
    <w:rsid w:val="50AD2009"/>
    <w:rsid w:val="50BB4726"/>
    <w:rsid w:val="50BF13B0"/>
    <w:rsid w:val="50F60149"/>
    <w:rsid w:val="512A5408"/>
    <w:rsid w:val="512F6EC2"/>
    <w:rsid w:val="513151C4"/>
    <w:rsid w:val="518E1E3B"/>
    <w:rsid w:val="51C22291"/>
    <w:rsid w:val="51F5342B"/>
    <w:rsid w:val="520B2EE5"/>
    <w:rsid w:val="52332F51"/>
    <w:rsid w:val="52851BBF"/>
    <w:rsid w:val="528B5881"/>
    <w:rsid w:val="52A0415B"/>
    <w:rsid w:val="52E0248C"/>
    <w:rsid w:val="52E066C6"/>
    <w:rsid w:val="52E13353"/>
    <w:rsid w:val="52E559D7"/>
    <w:rsid w:val="52FE47AC"/>
    <w:rsid w:val="533A17A5"/>
    <w:rsid w:val="533C185C"/>
    <w:rsid w:val="53465E28"/>
    <w:rsid w:val="534B1050"/>
    <w:rsid w:val="5361781D"/>
    <w:rsid w:val="536F17F8"/>
    <w:rsid w:val="5370241B"/>
    <w:rsid w:val="53785E73"/>
    <w:rsid w:val="538B58DC"/>
    <w:rsid w:val="539260FB"/>
    <w:rsid w:val="53AA3212"/>
    <w:rsid w:val="53C71634"/>
    <w:rsid w:val="53E53868"/>
    <w:rsid w:val="53F410D7"/>
    <w:rsid w:val="53F63F0C"/>
    <w:rsid w:val="53FD7C6B"/>
    <w:rsid w:val="541D3002"/>
    <w:rsid w:val="54205209"/>
    <w:rsid w:val="54422A68"/>
    <w:rsid w:val="54487F56"/>
    <w:rsid w:val="548A3477"/>
    <w:rsid w:val="548D6D6B"/>
    <w:rsid w:val="54AF0073"/>
    <w:rsid w:val="550906E8"/>
    <w:rsid w:val="551B6EF1"/>
    <w:rsid w:val="552160C4"/>
    <w:rsid w:val="55570796"/>
    <w:rsid w:val="557E5EAF"/>
    <w:rsid w:val="55961D9B"/>
    <w:rsid w:val="55A40D83"/>
    <w:rsid w:val="55A51501"/>
    <w:rsid w:val="55AE7EE3"/>
    <w:rsid w:val="55CF1621"/>
    <w:rsid w:val="55F22D46"/>
    <w:rsid w:val="55F36710"/>
    <w:rsid w:val="560E61C5"/>
    <w:rsid w:val="564927D4"/>
    <w:rsid w:val="56A81B8F"/>
    <w:rsid w:val="56D02FB6"/>
    <w:rsid w:val="56F855E6"/>
    <w:rsid w:val="56FE090D"/>
    <w:rsid w:val="572456E6"/>
    <w:rsid w:val="57295295"/>
    <w:rsid w:val="572D1195"/>
    <w:rsid w:val="5736351F"/>
    <w:rsid w:val="5737759B"/>
    <w:rsid w:val="573A3ADD"/>
    <w:rsid w:val="576D1121"/>
    <w:rsid w:val="577D74E9"/>
    <w:rsid w:val="57881D3E"/>
    <w:rsid w:val="5797131D"/>
    <w:rsid w:val="57A001D2"/>
    <w:rsid w:val="57A2219C"/>
    <w:rsid w:val="57C97EF9"/>
    <w:rsid w:val="57E816E6"/>
    <w:rsid w:val="57EF333B"/>
    <w:rsid w:val="57FE2087"/>
    <w:rsid w:val="58150155"/>
    <w:rsid w:val="586B71C9"/>
    <w:rsid w:val="5889335C"/>
    <w:rsid w:val="588E3F7B"/>
    <w:rsid w:val="58A12453"/>
    <w:rsid w:val="58FA063F"/>
    <w:rsid w:val="590154BD"/>
    <w:rsid w:val="59527B6B"/>
    <w:rsid w:val="596F2E54"/>
    <w:rsid w:val="59956CCF"/>
    <w:rsid w:val="59AF7439"/>
    <w:rsid w:val="59B60181"/>
    <w:rsid w:val="59B907C1"/>
    <w:rsid w:val="59CC251A"/>
    <w:rsid w:val="59D86BC2"/>
    <w:rsid w:val="59E33FF0"/>
    <w:rsid w:val="59EA54F5"/>
    <w:rsid w:val="59EC76FE"/>
    <w:rsid w:val="5A03507B"/>
    <w:rsid w:val="5A272E2C"/>
    <w:rsid w:val="5A2E2963"/>
    <w:rsid w:val="5A5B4E1E"/>
    <w:rsid w:val="5A607799"/>
    <w:rsid w:val="5A79436A"/>
    <w:rsid w:val="5AC16E62"/>
    <w:rsid w:val="5AC34E88"/>
    <w:rsid w:val="5ACB3EE2"/>
    <w:rsid w:val="5AED1980"/>
    <w:rsid w:val="5B13142F"/>
    <w:rsid w:val="5B1F3B03"/>
    <w:rsid w:val="5B4B2BCB"/>
    <w:rsid w:val="5B6D2930"/>
    <w:rsid w:val="5B98016E"/>
    <w:rsid w:val="5BEF05B4"/>
    <w:rsid w:val="5BF9129C"/>
    <w:rsid w:val="5C000884"/>
    <w:rsid w:val="5C1318BA"/>
    <w:rsid w:val="5C224F8E"/>
    <w:rsid w:val="5C240B88"/>
    <w:rsid w:val="5C2740F2"/>
    <w:rsid w:val="5C317F92"/>
    <w:rsid w:val="5C45759A"/>
    <w:rsid w:val="5C7F2AAC"/>
    <w:rsid w:val="5C9C0F66"/>
    <w:rsid w:val="5CB32755"/>
    <w:rsid w:val="5CC35640"/>
    <w:rsid w:val="5CF918E1"/>
    <w:rsid w:val="5D1330D6"/>
    <w:rsid w:val="5D1A0A26"/>
    <w:rsid w:val="5D5C2CCF"/>
    <w:rsid w:val="5DCD289F"/>
    <w:rsid w:val="5E0606ED"/>
    <w:rsid w:val="5E070FAB"/>
    <w:rsid w:val="5E0D1B19"/>
    <w:rsid w:val="5E214E94"/>
    <w:rsid w:val="5E275C6B"/>
    <w:rsid w:val="5E294417"/>
    <w:rsid w:val="5E553A15"/>
    <w:rsid w:val="5E5703AB"/>
    <w:rsid w:val="5E631F79"/>
    <w:rsid w:val="5E7004E1"/>
    <w:rsid w:val="5E764C6B"/>
    <w:rsid w:val="5E7F3F9B"/>
    <w:rsid w:val="5E9D4855"/>
    <w:rsid w:val="5E9E3209"/>
    <w:rsid w:val="5EB7431F"/>
    <w:rsid w:val="5EB92EC5"/>
    <w:rsid w:val="5EC073AC"/>
    <w:rsid w:val="5ECD4C7F"/>
    <w:rsid w:val="5EEC66E6"/>
    <w:rsid w:val="5F077925"/>
    <w:rsid w:val="5F093C78"/>
    <w:rsid w:val="5F1576F7"/>
    <w:rsid w:val="5F5A1107"/>
    <w:rsid w:val="5F7E1BB9"/>
    <w:rsid w:val="5F831A12"/>
    <w:rsid w:val="5F887EC9"/>
    <w:rsid w:val="5FAD7930"/>
    <w:rsid w:val="5FB95F86"/>
    <w:rsid w:val="5FE1582B"/>
    <w:rsid w:val="5FF70784"/>
    <w:rsid w:val="5FF94275"/>
    <w:rsid w:val="5FFE7AC8"/>
    <w:rsid w:val="601163AE"/>
    <w:rsid w:val="6048573D"/>
    <w:rsid w:val="60680379"/>
    <w:rsid w:val="60811A98"/>
    <w:rsid w:val="608D3EAD"/>
    <w:rsid w:val="60E03D35"/>
    <w:rsid w:val="60E11BB1"/>
    <w:rsid w:val="60E825A3"/>
    <w:rsid w:val="60EC2EEB"/>
    <w:rsid w:val="60FF5FDD"/>
    <w:rsid w:val="61003EA2"/>
    <w:rsid w:val="61212330"/>
    <w:rsid w:val="61271964"/>
    <w:rsid w:val="6131633F"/>
    <w:rsid w:val="613E56F4"/>
    <w:rsid w:val="61644E1F"/>
    <w:rsid w:val="617E5460"/>
    <w:rsid w:val="61CE5613"/>
    <w:rsid w:val="61DA006A"/>
    <w:rsid w:val="61E02C8B"/>
    <w:rsid w:val="61F96E5C"/>
    <w:rsid w:val="625323D6"/>
    <w:rsid w:val="62547A4D"/>
    <w:rsid w:val="62813E61"/>
    <w:rsid w:val="62AA6F5F"/>
    <w:rsid w:val="62AD6565"/>
    <w:rsid w:val="62EE098B"/>
    <w:rsid w:val="62F615EE"/>
    <w:rsid w:val="6300246C"/>
    <w:rsid w:val="63065CD5"/>
    <w:rsid w:val="634135F4"/>
    <w:rsid w:val="638239E5"/>
    <w:rsid w:val="63870A62"/>
    <w:rsid w:val="638C3D00"/>
    <w:rsid w:val="63D556A7"/>
    <w:rsid w:val="63DF6526"/>
    <w:rsid w:val="63E10B0C"/>
    <w:rsid w:val="63F024E1"/>
    <w:rsid w:val="63F20007"/>
    <w:rsid w:val="63F3279C"/>
    <w:rsid w:val="640059A5"/>
    <w:rsid w:val="640612C6"/>
    <w:rsid w:val="643960AE"/>
    <w:rsid w:val="64667B59"/>
    <w:rsid w:val="647A6E52"/>
    <w:rsid w:val="64EE5D8F"/>
    <w:rsid w:val="64F52921"/>
    <w:rsid w:val="64F953C5"/>
    <w:rsid w:val="6500065A"/>
    <w:rsid w:val="651F271D"/>
    <w:rsid w:val="652130C8"/>
    <w:rsid w:val="6537764C"/>
    <w:rsid w:val="653777CF"/>
    <w:rsid w:val="65406262"/>
    <w:rsid w:val="65E578BD"/>
    <w:rsid w:val="661C75BD"/>
    <w:rsid w:val="66581705"/>
    <w:rsid w:val="666A4D62"/>
    <w:rsid w:val="668A5EDC"/>
    <w:rsid w:val="66927680"/>
    <w:rsid w:val="66BB4497"/>
    <w:rsid w:val="66D06442"/>
    <w:rsid w:val="66DE04FB"/>
    <w:rsid w:val="66ED2371"/>
    <w:rsid w:val="67180D7A"/>
    <w:rsid w:val="6756300A"/>
    <w:rsid w:val="67663F7B"/>
    <w:rsid w:val="677C37D9"/>
    <w:rsid w:val="6792245C"/>
    <w:rsid w:val="67A2609C"/>
    <w:rsid w:val="67AC56C6"/>
    <w:rsid w:val="67C25F42"/>
    <w:rsid w:val="67CF623D"/>
    <w:rsid w:val="6801069F"/>
    <w:rsid w:val="680F265C"/>
    <w:rsid w:val="6832131A"/>
    <w:rsid w:val="683E7CBF"/>
    <w:rsid w:val="68511B31"/>
    <w:rsid w:val="687D6CC8"/>
    <w:rsid w:val="68BA7C55"/>
    <w:rsid w:val="68C1269E"/>
    <w:rsid w:val="68C6580E"/>
    <w:rsid w:val="68C857DA"/>
    <w:rsid w:val="68CA286A"/>
    <w:rsid w:val="68D7113E"/>
    <w:rsid w:val="68D8569B"/>
    <w:rsid w:val="68E66C0F"/>
    <w:rsid w:val="68EA195C"/>
    <w:rsid w:val="690A7BA1"/>
    <w:rsid w:val="69113DCA"/>
    <w:rsid w:val="69130912"/>
    <w:rsid w:val="696B073A"/>
    <w:rsid w:val="69841DF5"/>
    <w:rsid w:val="699C4B50"/>
    <w:rsid w:val="69CB77D8"/>
    <w:rsid w:val="69D6627D"/>
    <w:rsid w:val="69EB2195"/>
    <w:rsid w:val="69F50851"/>
    <w:rsid w:val="6A2D25B5"/>
    <w:rsid w:val="6A323B2C"/>
    <w:rsid w:val="6A524C0E"/>
    <w:rsid w:val="6A615EE7"/>
    <w:rsid w:val="6A6B296C"/>
    <w:rsid w:val="6A876FCF"/>
    <w:rsid w:val="6A9846C4"/>
    <w:rsid w:val="6ABA5648"/>
    <w:rsid w:val="6AC33480"/>
    <w:rsid w:val="6AC56475"/>
    <w:rsid w:val="6AD7557B"/>
    <w:rsid w:val="6B1806CB"/>
    <w:rsid w:val="6B2265FD"/>
    <w:rsid w:val="6B2569C8"/>
    <w:rsid w:val="6B3E7FD6"/>
    <w:rsid w:val="6B453112"/>
    <w:rsid w:val="6B583569"/>
    <w:rsid w:val="6BAA0F42"/>
    <w:rsid w:val="6BAC13E3"/>
    <w:rsid w:val="6BB81726"/>
    <w:rsid w:val="6BCC55E2"/>
    <w:rsid w:val="6BD34BC2"/>
    <w:rsid w:val="6C2646D1"/>
    <w:rsid w:val="6C2754DB"/>
    <w:rsid w:val="6C283E6B"/>
    <w:rsid w:val="6C3C5A5C"/>
    <w:rsid w:val="6C4055E3"/>
    <w:rsid w:val="6C52318F"/>
    <w:rsid w:val="6C5971DA"/>
    <w:rsid w:val="6C5A3FCD"/>
    <w:rsid w:val="6C721C9A"/>
    <w:rsid w:val="6C757A27"/>
    <w:rsid w:val="6C942E03"/>
    <w:rsid w:val="6CA1081C"/>
    <w:rsid w:val="6CB05CE5"/>
    <w:rsid w:val="6CB62996"/>
    <w:rsid w:val="6CBF6EF4"/>
    <w:rsid w:val="6CDD1D59"/>
    <w:rsid w:val="6D0418DF"/>
    <w:rsid w:val="6D1F75CD"/>
    <w:rsid w:val="6D2D0AA9"/>
    <w:rsid w:val="6D435152"/>
    <w:rsid w:val="6D5A0320"/>
    <w:rsid w:val="6D731B27"/>
    <w:rsid w:val="6D76258B"/>
    <w:rsid w:val="6DA8218C"/>
    <w:rsid w:val="6DA87988"/>
    <w:rsid w:val="6DAC27FB"/>
    <w:rsid w:val="6DB10E69"/>
    <w:rsid w:val="6DBB5FDD"/>
    <w:rsid w:val="6DD72739"/>
    <w:rsid w:val="6DEA61F3"/>
    <w:rsid w:val="6DF27E1D"/>
    <w:rsid w:val="6E281028"/>
    <w:rsid w:val="6E30122A"/>
    <w:rsid w:val="6E7050A9"/>
    <w:rsid w:val="6E7A59CD"/>
    <w:rsid w:val="6E8E4DD0"/>
    <w:rsid w:val="6E9610D2"/>
    <w:rsid w:val="6E9C25A7"/>
    <w:rsid w:val="6E9D5674"/>
    <w:rsid w:val="6EB157E8"/>
    <w:rsid w:val="6ECD36FF"/>
    <w:rsid w:val="6ED1074D"/>
    <w:rsid w:val="6EE87D98"/>
    <w:rsid w:val="6EE92007"/>
    <w:rsid w:val="6F1957D5"/>
    <w:rsid w:val="6F535FB4"/>
    <w:rsid w:val="6F7FCB0B"/>
    <w:rsid w:val="6FA475BA"/>
    <w:rsid w:val="6FB30297"/>
    <w:rsid w:val="70076BE8"/>
    <w:rsid w:val="70254438"/>
    <w:rsid w:val="705D5B4C"/>
    <w:rsid w:val="70810F1E"/>
    <w:rsid w:val="70C42C4C"/>
    <w:rsid w:val="70C911BE"/>
    <w:rsid w:val="70E4112F"/>
    <w:rsid w:val="71085C83"/>
    <w:rsid w:val="71532927"/>
    <w:rsid w:val="716A6CA7"/>
    <w:rsid w:val="71754C6E"/>
    <w:rsid w:val="71915F81"/>
    <w:rsid w:val="71926986"/>
    <w:rsid w:val="719426FE"/>
    <w:rsid w:val="71A62431"/>
    <w:rsid w:val="71A754EA"/>
    <w:rsid w:val="71B26FF5"/>
    <w:rsid w:val="71C61F8D"/>
    <w:rsid w:val="71D27BDE"/>
    <w:rsid w:val="71DB6825"/>
    <w:rsid w:val="71FE04BF"/>
    <w:rsid w:val="72014BAF"/>
    <w:rsid w:val="722132C5"/>
    <w:rsid w:val="725875E7"/>
    <w:rsid w:val="7275613E"/>
    <w:rsid w:val="72A04A1F"/>
    <w:rsid w:val="72F24D9D"/>
    <w:rsid w:val="731A58C3"/>
    <w:rsid w:val="733275F5"/>
    <w:rsid w:val="734D4BA9"/>
    <w:rsid w:val="736D3A66"/>
    <w:rsid w:val="738026E3"/>
    <w:rsid w:val="739039DA"/>
    <w:rsid w:val="73A979E7"/>
    <w:rsid w:val="73F31987"/>
    <w:rsid w:val="740A4EF9"/>
    <w:rsid w:val="74104D2B"/>
    <w:rsid w:val="74213FF1"/>
    <w:rsid w:val="74251D33"/>
    <w:rsid w:val="7432739D"/>
    <w:rsid w:val="744F4674"/>
    <w:rsid w:val="74571820"/>
    <w:rsid w:val="747927C4"/>
    <w:rsid w:val="74891763"/>
    <w:rsid w:val="74A92FD0"/>
    <w:rsid w:val="74E94A12"/>
    <w:rsid w:val="74F11C15"/>
    <w:rsid w:val="75145DFA"/>
    <w:rsid w:val="751C1388"/>
    <w:rsid w:val="75376B44"/>
    <w:rsid w:val="7544268D"/>
    <w:rsid w:val="754B170B"/>
    <w:rsid w:val="755146AE"/>
    <w:rsid w:val="755328D0"/>
    <w:rsid w:val="75610B49"/>
    <w:rsid w:val="756E5C26"/>
    <w:rsid w:val="756F7B86"/>
    <w:rsid w:val="75915D7B"/>
    <w:rsid w:val="759F6029"/>
    <w:rsid w:val="75A82AC5"/>
    <w:rsid w:val="75CA36CA"/>
    <w:rsid w:val="76062B1F"/>
    <w:rsid w:val="760E66A5"/>
    <w:rsid w:val="762460E6"/>
    <w:rsid w:val="763955BF"/>
    <w:rsid w:val="767D5E56"/>
    <w:rsid w:val="7693567A"/>
    <w:rsid w:val="76AB5407"/>
    <w:rsid w:val="76D01F34"/>
    <w:rsid w:val="770E1C94"/>
    <w:rsid w:val="772B7660"/>
    <w:rsid w:val="773235C9"/>
    <w:rsid w:val="773A01B0"/>
    <w:rsid w:val="77446974"/>
    <w:rsid w:val="779A49A3"/>
    <w:rsid w:val="77BF6833"/>
    <w:rsid w:val="77D870BC"/>
    <w:rsid w:val="77FC16E5"/>
    <w:rsid w:val="78053C75"/>
    <w:rsid w:val="78300CA6"/>
    <w:rsid w:val="783C589D"/>
    <w:rsid w:val="78810DF7"/>
    <w:rsid w:val="78BC4EF9"/>
    <w:rsid w:val="78C17088"/>
    <w:rsid w:val="78C82F23"/>
    <w:rsid w:val="78D1645A"/>
    <w:rsid w:val="78F64FB8"/>
    <w:rsid w:val="78FE0A2F"/>
    <w:rsid w:val="791833EB"/>
    <w:rsid w:val="79266405"/>
    <w:rsid w:val="792A26AF"/>
    <w:rsid w:val="792F0912"/>
    <w:rsid w:val="7974007F"/>
    <w:rsid w:val="79AD10F3"/>
    <w:rsid w:val="7A383D5A"/>
    <w:rsid w:val="7A6D4434"/>
    <w:rsid w:val="7A7C11A9"/>
    <w:rsid w:val="7A895DC7"/>
    <w:rsid w:val="7A8F5DFB"/>
    <w:rsid w:val="7ABD2CC5"/>
    <w:rsid w:val="7AC47EB7"/>
    <w:rsid w:val="7AC64F5C"/>
    <w:rsid w:val="7ADA324A"/>
    <w:rsid w:val="7B0459B3"/>
    <w:rsid w:val="7B085052"/>
    <w:rsid w:val="7B0E3F66"/>
    <w:rsid w:val="7B1B7A76"/>
    <w:rsid w:val="7B214ED6"/>
    <w:rsid w:val="7B4B68E6"/>
    <w:rsid w:val="7B5E04A9"/>
    <w:rsid w:val="7B606E0E"/>
    <w:rsid w:val="7B6B1C4D"/>
    <w:rsid w:val="7B890DF9"/>
    <w:rsid w:val="7B8C66FB"/>
    <w:rsid w:val="7BA0595A"/>
    <w:rsid w:val="7BAD446D"/>
    <w:rsid w:val="7BAE1EC1"/>
    <w:rsid w:val="7BE41421"/>
    <w:rsid w:val="7BF86E5B"/>
    <w:rsid w:val="7C073518"/>
    <w:rsid w:val="7C4079FA"/>
    <w:rsid w:val="7C413482"/>
    <w:rsid w:val="7C484810"/>
    <w:rsid w:val="7C4A67DB"/>
    <w:rsid w:val="7C502AA8"/>
    <w:rsid w:val="7C6D24C9"/>
    <w:rsid w:val="7C7552A4"/>
    <w:rsid w:val="7C8F2CF0"/>
    <w:rsid w:val="7C902925"/>
    <w:rsid w:val="7C9A3D93"/>
    <w:rsid w:val="7CB6086D"/>
    <w:rsid w:val="7CBF0CF5"/>
    <w:rsid w:val="7CEA7331"/>
    <w:rsid w:val="7D222AB8"/>
    <w:rsid w:val="7D3041DA"/>
    <w:rsid w:val="7D3E0BA8"/>
    <w:rsid w:val="7D587C29"/>
    <w:rsid w:val="7D63567A"/>
    <w:rsid w:val="7DB0338F"/>
    <w:rsid w:val="7DBC13C1"/>
    <w:rsid w:val="7DBE3110"/>
    <w:rsid w:val="7DDC570E"/>
    <w:rsid w:val="7E200091"/>
    <w:rsid w:val="7E30031F"/>
    <w:rsid w:val="7E413C0D"/>
    <w:rsid w:val="7E494870"/>
    <w:rsid w:val="7E5F156C"/>
    <w:rsid w:val="7E611589"/>
    <w:rsid w:val="7E730D4D"/>
    <w:rsid w:val="7E8C714C"/>
    <w:rsid w:val="7EAB552B"/>
    <w:rsid w:val="7EE9C774"/>
    <w:rsid w:val="7EF24F07"/>
    <w:rsid w:val="7F1017A1"/>
    <w:rsid w:val="7F270D2A"/>
    <w:rsid w:val="7F361298"/>
    <w:rsid w:val="7F3D2AE4"/>
    <w:rsid w:val="7F4A08A0"/>
    <w:rsid w:val="7F5A02BC"/>
    <w:rsid w:val="7F5F1397"/>
    <w:rsid w:val="7F6330BA"/>
    <w:rsid w:val="7F6728E9"/>
    <w:rsid w:val="7F757B5A"/>
    <w:rsid w:val="7F792F33"/>
    <w:rsid w:val="7F9A3EAF"/>
    <w:rsid w:val="7FCC0B4F"/>
    <w:rsid w:val="7FCE14D1"/>
    <w:rsid w:val="7FD46120"/>
    <w:rsid w:val="9DF7C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eastAsia="楷体_GB2312"/>
      <w:b/>
      <w:kern w:val="44"/>
    </w:rPr>
  </w:style>
  <w:style w:type="paragraph" w:styleId="5">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6">
    <w:name w:val="heading 3"/>
    <w:basedOn w:val="1"/>
    <w:next w:val="1"/>
    <w:link w:val="21"/>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7">
    <w:name w:val="Body Text"/>
    <w:basedOn w:val="1"/>
    <w:next w:val="1"/>
    <w:qFormat/>
    <w:uiPriority w:val="0"/>
    <w:rPr>
      <w:sz w:val="28"/>
    </w:rPr>
  </w:style>
  <w:style w:type="paragraph" w:styleId="8">
    <w:name w:val="footer"/>
    <w:basedOn w:val="1"/>
    <w:link w:val="18"/>
    <w:qFormat/>
    <w:uiPriority w:val="0"/>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1">
    <w:name w:val="Body Text First Indent"/>
    <w:basedOn w:val="7"/>
    <w:qFormat/>
    <w:uiPriority w:val="0"/>
    <w:pPr>
      <w:ind w:firstLine="420" w:firstLineChars="10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9"/>
    <w:qFormat/>
    <w:uiPriority w:val="0"/>
    <w:rPr>
      <w:rFonts w:ascii="Calibri" w:hAnsi="Calibri" w:eastAsia="仿宋_GB2312"/>
      <w:kern w:val="2"/>
      <w:sz w:val="18"/>
      <w:szCs w:val="18"/>
    </w:rPr>
  </w:style>
  <w:style w:type="character" w:customStyle="1" w:styleId="18">
    <w:name w:val="页脚 字符"/>
    <w:basedOn w:val="13"/>
    <w:link w:val="8"/>
    <w:qFormat/>
    <w:uiPriority w:val="0"/>
    <w:rPr>
      <w:rFonts w:ascii="Calibri" w:hAnsi="Calibri" w:eastAsia="仿宋_GB2312"/>
      <w:kern w:val="2"/>
      <w:sz w:val="18"/>
      <w:szCs w:val="18"/>
    </w:rPr>
  </w:style>
  <w:style w:type="character" w:customStyle="1" w:styleId="19">
    <w:name w:val="标题 2 字符"/>
    <w:basedOn w:val="13"/>
    <w:link w:val="5"/>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6"/>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3689</Words>
  <Characters>4098</Characters>
  <Lines>28</Lines>
  <Paragraphs>8</Paragraphs>
  <TotalTime>12</TotalTime>
  <ScaleCrop>false</ScaleCrop>
  <LinksUpToDate>false</LinksUpToDate>
  <CharactersWithSpaces>4145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韦慧勤</cp:lastModifiedBy>
  <cp:lastPrinted>2025-06-27T06:54:00Z</cp:lastPrinted>
  <dcterms:modified xsi:type="dcterms:W3CDTF">2025-10-15T00:38:52Z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392CBCCE2B14484CA7196BDC011C5581</vt:lpwstr>
  </property>
  <property fmtid="{D5CDD505-2E9C-101B-9397-08002B2CF9AE}" pid="4" name="commondata">
    <vt:lpwstr>eyJoZGlkIjoiMzFkNWY3MDE3M2RiODhiZTRhOWM0N2VmNTEzZWI5MGUifQ==</vt:lpwstr>
  </property>
  <property fmtid="{D5CDD505-2E9C-101B-9397-08002B2CF9AE}" pid="5" name="KSOTemplateDocerSaveRecord">
    <vt:lpwstr>eyJoZGlkIjoiYTUyMGNlZGNiNWExODg5NjQ2YWEyZDQ1MTE5NTE1MDMiLCJ1c2VySWQiOiI5NzM1MzgwNDkifQ==</vt:lpwstr>
  </property>
</Properties>
</file>